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CFA4" w14:textId="4B9E26A9" w:rsidR="00E258E8" w:rsidRDefault="00CA041B" w:rsidP="00B24795">
      <w:pPr>
        <w:ind w:left="-810"/>
        <w:rPr>
          <w:rFonts w:ascii="Times New Roman" w:hAnsi="Times New Roman"/>
        </w:rPr>
      </w:pPr>
      <w:bookmarkStart w:id="0" w:name="_Toc461622559"/>
      <w:bookmarkStart w:id="1" w:name="_Toc459796651"/>
      <w:r>
        <w:br/>
      </w:r>
      <w:bookmarkStart w:id="2" w:name="_GoBack"/>
      <w:bookmarkEnd w:id="2"/>
    </w:p>
    <w:p w14:paraId="096993AF" w14:textId="77777777" w:rsidR="00BC2C78" w:rsidRPr="00BB726D" w:rsidRDefault="00BC2C78" w:rsidP="00EE3928">
      <w:pPr>
        <w:pStyle w:val="Heading2NoNumber"/>
        <w:rPr>
          <w:b w:val="0"/>
          <w:sz w:val="18"/>
          <w:szCs w:val="18"/>
        </w:rPr>
      </w:pPr>
      <w:r>
        <w:t>Array</w:t>
      </w:r>
      <w:bookmarkEnd w:id="0"/>
      <w:bookmarkEnd w:id="1"/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8169"/>
        <w:gridCol w:w="346"/>
        <w:gridCol w:w="337"/>
        <w:gridCol w:w="517"/>
      </w:tblGrid>
      <w:tr w:rsidR="00BC2C78" w14:paraId="45C59DF8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088" w14:textId="5EADFF96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Circuit conductors are properly supported and are not touching the roof surface</w:t>
            </w:r>
            <w:r w:rsidR="00FD60A1">
              <w:t xml:space="preserve"> [NEC 338.30, 350.30 &amp; 376.30]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E79" w14:textId="77777777" w:rsidR="00BC2C78" w:rsidRDefault="00BC2C78">
            <w:pPr>
              <w:pStyle w:val="TableText"/>
              <w:jc w:val="left"/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B339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E5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0AA8CAE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870" w14:textId="77777777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Circuit conductors are same conductor type/size as on plan set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642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5617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681A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FF5A0D9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3E2" w14:textId="6CA800B3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Module count matches plan set. If no, investigate stringing configuration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725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6A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B2D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D146B6C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9980" w14:textId="0F32E569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Module manufacturer/model matches plan set.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6FE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2A7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771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23B26A8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21D" w14:textId="56301165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Modules are effectively grounded using lugs, WEEBs, or a racking integrated grounding method [NEC 690.43]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13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82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72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1BE011F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80F" w14:textId="37B07314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Modules and racking are properly secured</w:t>
            </w:r>
            <w:r w:rsidR="00FD60A1">
              <w:t xml:space="preserve"> [NEC 110.3(B), 250.5, 250.8, 250.12, &amp; 690.43]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6C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97A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0948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692B889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6BF" w14:textId="073B9459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DC optimizers </w:t>
            </w:r>
            <w:r w:rsidR="00FD60A1">
              <w:t xml:space="preserve">or microinverters </w:t>
            </w:r>
            <w:r>
              <w:t>are properly grounded [NEC 110.3(B)</w:t>
            </w:r>
            <w:r w:rsidR="00FD60A1">
              <w:t>, 250.4(A)(5), 250.64(E), &amp; 250.97</w:t>
            </w:r>
            <w:r>
              <w:t>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D0C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C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05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9F28083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3710" w14:textId="2BF58D91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Wire ties are UV-rated (generally black)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2BB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41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4C0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3FE5792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F79B" w14:textId="77777777" w:rsidR="00BC2C78" w:rsidRDefault="00952CD5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A</w:t>
            </w:r>
            <w:r w:rsidR="00BC2C78">
              <w:t>ll electrical connections are secured to ensure no arcing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33A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13E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FA4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D00C3F5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7DD0" w14:textId="4E26BF51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Racking system is properly grounded (EGC bonding the rails, [NEC 690.43])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857A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F5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8CF0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20B41DA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FA5" w14:textId="4C8D5B62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Conductors are properly identified (ungrounded, grounded, grounding) [NEC 200.7, 200.6, 250.119]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4EA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2C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D15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1FC9BDE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4D32" w14:textId="77777777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 xml:space="preserve">Outdoor components are UL-listed for the environment [NEC 110.3(B)]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A8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0BD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CC7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618859D" w14:textId="77777777" w:rsidTr="00AB6F5F">
        <w:trPr>
          <w:trHeight w:val="26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4B0" w14:textId="175B1C8E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Roof vents are not covered by the modules (</w:t>
            </w:r>
            <w:r w:rsidR="004C3954">
              <w:t>2020 NYS Uniform Code</w:t>
            </w:r>
            <w:r>
              <w:t xml:space="preserve">)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B0E4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33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3E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A67A15A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BB2" w14:textId="77777777" w:rsidR="00BC2C78" w:rsidRDefault="00BC2C78" w:rsidP="00B24795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DC conduit is labeled "WARNING: PHOTOVOLTAIC POWER SOURCE" every 10 feet, and is reflective, and meets color and size requirements [NEC 690.31(G)(3) and (4)]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D65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261C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8F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AB6F5F" w14:paraId="1ADD902D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AA5" w14:textId="08F027FD" w:rsidR="00AB6F5F" w:rsidRDefault="00AB6F5F" w:rsidP="00AB6F5F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Conductors over 30V are guarded, installed in raceways, or otherwise inaccessible [NEC 690.31(G)(3)(4)]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CCA" w14:textId="54728702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AD9" w14:textId="48B2389C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C06" w14:textId="78328D30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393FB9A7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F57" w14:textId="3F26050F" w:rsidR="00AB6F5F" w:rsidRDefault="00AB6F5F" w:rsidP="00AB6F5F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Equipment Grounding Conductor (EGC) is protected if smaller than #6 AWG [NEC 690.46, 250.120(C)]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82C" w14:textId="2CF91D97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956" w14:textId="6BF0E1D3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AB5" w14:textId="13144FCB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1245FA89" w14:textId="77777777" w:rsidTr="00AB6F5F">
        <w:trPr>
          <w:trHeight w:val="532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C1A" w14:textId="6192FD7E" w:rsidR="00AB6F5F" w:rsidRDefault="00AB6F5F" w:rsidP="00AB6F5F">
            <w:pPr>
              <w:pStyle w:val="TableText"/>
              <w:numPr>
                <w:ilvl w:val="0"/>
                <w:numId w:val="31"/>
              </w:numPr>
              <w:ind w:left="341"/>
              <w:jc w:val="left"/>
            </w:pPr>
            <w:r>
              <w:t>Source circuit conductors are not in contact with the roof [NEC 338.10, 334.30]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420" w14:textId="05BCE1A3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AB6" w14:textId="3A28DC0B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C99" w14:textId="4C8E63D1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</w:tbl>
    <w:p w14:paraId="64A5C512" w14:textId="77777777" w:rsidR="00BC2C78" w:rsidRDefault="00BC2C78" w:rsidP="00BC2C78">
      <w:pPr>
        <w:pStyle w:val="BodyBeforeList"/>
      </w:pPr>
    </w:p>
    <w:p w14:paraId="46863967" w14:textId="77777777" w:rsidR="00BC2C78" w:rsidRDefault="00BC2C78" w:rsidP="00EE3928">
      <w:pPr>
        <w:pStyle w:val="Heading2NoNumber"/>
      </w:pPr>
      <w:bookmarkStart w:id="3" w:name="_Toc461622560"/>
      <w:bookmarkStart w:id="4" w:name="_Toc459796652"/>
      <w:bookmarkStart w:id="5" w:name="_Toc450909601"/>
      <w:r>
        <w:t>DC Optimizer</w:t>
      </w:r>
      <w:bookmarkEnd w:id="3"/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2"/>
        <w:gridCol w:w="357"/>
        <w:gridCol w:w="356"/>
        <w:gridCol w:w="605"/>
      </w:tblGrid>
      <w:tr w:rsidR="00BC2C78" w14:paraId="036C22D1" w14:textId="77777777" w:rsidTr="001C5873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38B" w14:textId="1D634170" w:rsidR="00BC2C78" w:rsidRDefault="00BC2C78" w:rsidP="00B24795">
            <w:pPr>
              <w:pStyle w:val="TableText"/>
              <w:numPr>
                <w:ilvl w:val="0"/>
                <w:numId w:val="32"/>
              </w:numPr>
              <w:ind w:left="341" w:hanging="341"/>
              <w:jc w:val="left"/>
            </w:pPr>
            <w:r>
              <w:t>DC Optimizer chassis is properly grounded per manufacturer’s instructions [</w:t>
            </w:r>
            <w:r w:rsidR="00391B0A">
              <w:t>NEC 110.3(B), 250.4(A)(5), 250.64(E), &amp; 250.97]</w:t>
            </w: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EE2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25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F5E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F32D2F2" w14:textId="77777777" w:rsidTr="001C5873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2A9" w14:textId="337F9873" w:rsidR="00BC2C78" w:rsidRDefault="00BC2C78" w:rsidP="00B24795">
            <w:pPr>
              <w:pStyle w:val="TableText"/>
              <w:numPr>
                <w:ilvl w:val="0"/>
                <w:numId w:val="32"/>
              </w:numPr>
              <w:ind w:left="341" w:hanging="341"/>
              <w:jc w:val="left"/>
            </w:pPr>
            <w:r>
              <w:t>Rapid Shutdown label is present and meets the requirements of NEC 690.56(C)</w:t>
            </w:r>
            <w:r w:rsidR="005D7074">
              <w:t>(1)(a)</w:t>
            </w:r>
            <w:r>
              <w:t xml:space="preserve">.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40C2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14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FC9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51F2F8A5" w14:textId="77777777" w:rsidR="00BC2C78" w:rsidRPr="00952CD5" w:rsidRDefault="00BC2C78" w:rsidP="00B24795">
      <w:pPr>
        <w:pStyle w:val="FootnoteText"/>
        <w:tabs>
          <w:tab w:val="left" w:pos="1170"/>
        </w:tabs>
        <w:spacing w:before="80"/>
        <w:rPr>
          <w:rFonts w:ascii="Arial" w:hAnsi="Arial" w:cs="Arial"/>
          <w:sz w:val="16"/>
          <w:szCs w:val="16"/>
        </w:rPr>
      </w:pPr>
      <w:r w:rsidRPr="00952CD5">
        <w:rPr>
          <w:rFonts w:ascii="Arial" w:hAnsi="Arial" w:cs="Arial"/>
          <w:b/>
          <w:sz w:val="16"/>
          <w:szCs w:val="16"/>
        </w:rPr>
        <w:t xml:space="preserve">Note 1: </w:t>
      </w:r>
      <w:r w:rsidRPr="00952CD5">
        <w:rPr>
          <w:rFonts w:ascii="Arial" w:hAnsi="Arial" w:cs="Arial"/>
          <w:b/>
          <w:sz w:val="16"/>
          <w:szCs w:val="16"/>
        </w:rPr>
        <w:tab/>
      </w:r>
      <w:r w:rsidRPr="00952CD5">
        <w:rPr>
          <w:rFonts w:ascii="Arial" w:hAnsi="Arial" w:cs="Arial"/>
          <w:sz w:val="16"/>
          <w:szCs w:val="16"/>
        </w:rPr>
        <w:t>Many violations from the “Array” section also apply to the “DC Optimizer” section.</w:t>
      </w:r>
    </w:p>
    <w:p w14:paraId="7139B78B" w14:textId="77777777" w:rsidR="00BC2C78" w:rsidRPr="00952CD5" w:rsidRDefault="00BC2C78" w:rsidP="00B24795">
      <w:pPr>
        <w:pStyle w:val="FootnoteText"/>
        <w:tabs>
          <w:tab w:val="left" w:pos="1170"/>
        </w:tabs>
        <w:spacing w:after="0"/>
        <w:ind w:left="1440" w:hanging="1008"/>
        <w:rPr>
          <w:rFonts w:ascii="Arial" w:hAnsi="Arial" w:cs="Arial"/>
          <w:sz w:val="16"/>
          <w:szCs w:val="16"/>
        </w:rPr>
      </w:pPr>
      <w:r w:rsidRPr="00952CD5">
        <w:rPr>
          <w:rFonts w:ascii="Arial" w:hAnsi="Arial" w:cs="Arial"/>
          <w:b/>
          <w:sz w:val="16"/>
          <w:szCs w:val="16"/>
        </w:rPr>
        <w:t xml:space="preserve">Note 2: </w:t>
      </w:r>
      <w:r w:rsidRPr="00952CD5">
        <w:rPr>
          <w:rFonts w:ascii="Arial" w:hAnsi="Arial" w:cs="Arial"/>
          <w:b/>
          <w:sz w:val="16"/>
          <w:szCs w:val="16"/>
        </w:rPr>
        <w:tab/>
      </w:r>
      <w:r w:rsidRPr="00952CD5">
        <w:rPr>
          <w:rFonts w:ascii="Arial" w:hAnsi="Arial" w:cs="Arial"/>
          <w:sz w:val="16"/>
          <w:szCs w:val="16"/>
        </w:rPr>
        <w:t>DC optimizer can have an integrated ground, or not. Bring the specifications sheet to the inspection for quick reference.</w:t>
      </w:r>
    </w:p>
    <w:p w14:paraId="4E433506" w14:textId="77777777" w:rsidR="00BC2C78" w:rsidRDefault="00BC2C78" w:rsidP="00BC2C78">
      <w:pPr>
        <w:pStyle w:val="FootnoteText"/>
        <w:ind w:left="1437" w:hanging="1005"/>
      </w:pPr>
    </w:p>
    <w:p w14:paraId="035605D1" w14:textId="77777777" w:rsidR="00BC2C78" w:rsidRDefault="00BC2C78" w:rsidP="00EE3928">
      <w:pPr>
        <w:pStyle w:val="Heading2NoNumber"/>
      </w:pPr>
      <w:bookmarkStart w:id="6" w:name="_Toc461622561"/>
      <w:bookmarkStart w:id="7" w:name="_Toc459796653"/>
      <w:bookmarkStart w:id="8" w:name="_Toc450909602"/>
      <w:r>
        <w:t>Structural (Roof-Mounted Only)</w:t>
      </w:r>
      <w:bookmarkEnd w:id="6"/>
      <w:bookmarkEnd w:id="7"/>
      <w:bookmarkEnd w:id="8"/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8170"/>
        <w:gridCol w:w="346"/>
        <w:gridCol w:w="337"/>
        <w:gridCol w:w="548"/>
      </w:tblGrid>
      <w:tr w:rsidR="00BC2C78" w14:paraId="2CB14CB9" w14:textId="77777777" w:rsidTr="00AB6F5F">
        <w:trPr>
          <w:trHeight w:val="25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637" w14:textId="5ABFC649" w:rsidR="00BC2C78" w:rsidRDefault="00BC2C78" w:rsidP="00B24795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t xml:space="preserve">All roof penetrations are properly flashed and sealed </w:t>
            </w:r>
            <w:r w:rsidR="005D7074">
              <w:t>per 2020 NYS Uniform Code and NEC 110.3(B)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3CD" w14:textId="77777777" w:rsidR="00BC2C78" w:rsidRDefault="00BC2C78">
            <w:pPr>
              <w:pStyle w:val="TableText"/>
              <w:jc w:val="left"/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35AC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E6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AB6F5F" w14:paraId="32D6F7BF" w14:textId="77777777" w:rsidTr="00AB6F5F">
        <w:trPr>
          <w:trHeight w:val="25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82D" w14:textId="0905A5B2" w:rsidR="00AB6F5F" w:rsidRDefault="00AB6F5F" w:rsidP="00AB6F5F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t>Lag bolts are properly installed, not over torqued deforming the flashing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507" w14:textId="4D1C540E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D9A" w14:textId="52D175F3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18B" w14:textId="48A6D573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2115F830" w14:textId="77777777" w:rsidTr="00AB6F5F">
        <w:trPr>
          <w:trHeight w:val="25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B7E" w14:textId="4D912B4A" w:rsidR="00AB6F5F" w:rsidRDefault="00AB6F5F" w:rsidP="00AB6F5F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t>Rafter spacing/material matches construction documents.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72C9" w14:textId="77777777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3D6" w14:textId="77777777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1EA" w14:textId="77777777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7F85F573" w14:textId="77777777" w:rsidTr="00AB6F5F">
        <w:trPr>
          <w:trHeight w:val="23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C88" w14:textId="0A26C4A7" w:rsidR="00AB6F5F" w:rsidRDefault="00AB6F5F" w:rsidP="00AB6F5F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lastRenderedPageBreak/>
              <w:t xml:space="preserve">Roof appears to be in good condition, with no signs of leaking or damage. Roof is free of debris.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81B" w14:textId="77777777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076" w14:textId="77777777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31BD" w14:textId="77777777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1F0BD3A2" w14:textId="77777777" w:rsidTr="00AB6F5F">
        <w:trPr>
          <w:trHeight w:val="25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3C28" w14:textId="77777777" w:rsidR="00AB6F5F" w:rsidRDefault="00AB6F5F" w:rsidP="00AB6F5F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t>All racking splices are properly supported per manufacturer requirements (generally splices must be supported on both sides of the joint by a structural attachment)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9C47" w14:textId="77777777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026" w14:textId="77777777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246" w14:textId="77777777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  <w:tr w:rsidR="00AB6F5F" w14:paraId="7DFCA85F" w14:textId="77777777" w:rsidTr="00AB6F5F">
        <w:trPr>
          <w:trHeight w:val="25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D47" w14:textId="62170F2D" w:rsidR="00AB6F5F" w:rsidRDefault="00AB6F5F" w:rsidP="00AB6F5F">
            <w:pPr>
              <w:pStyle w:val="TableText"/>
              <w:numPr>
                <w:ilvl w:val="0"/>
                <w:numId w:val="33"/>
              </w:numPr>
              <w:ind w:left="341" w:hanging="341"/>
              <w:jc w:val="left"/>
            </w:pPr>
            <w:r>
              <w:t>Modules cannot be moved by pushing or pulling with one hand.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4F4" w14:textId="77777777" w:rsidR="00AB6F5F" w:rsidRDefault="00AB6F5F" w:rsidP="00AB6F5F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850B" w14:textId="77777777" w:rsidR="00AB6F5F" w:rsidRDefault="00AB6F5F" w:rsidP="00AB6F5F">
            <w:pPr>
              <w:pStyle w:val="TableText"/>
              <w:jc w:val="left"/>
            </w:pPr>
            <w: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DE0" w14:textId="77777777" w:rsidR="00AB6F5F" w:rsidRDefault="00AB6F5F" w:rsidP="00AB6F5F">
            <w:pPr>
              <w:pStyle w:val="TableText"/>
              <w:jc w:val="left"/>
            </w:pPr>
            <w:r>
              <w:t>N/A</w:t>
            </w:r>
          </w:p>
        </w:tc>
      </w:tr>
    </w:tbl>
    <w:p w14:paraId="58386B0B" w14:textId="77777777" w:rsidR="00AB6F5F" w:rsidRDefault="00AB6F5F" w:rsidP="00CA041B">
      <w:pPr>
        <w:pStyle w:val="Heading2NoNumber"/>
      </w:pPr>
      <w:bookmarkStart w:id="9" w:name="_Toc461622562"/>
      <w:bookmarkStart w:id="10" w:name="_Toc459796654"/>
      <w:bookmarkStart w:id="11" w:name="_Toc450909603"/>
    </w:p>
    <w:p w14:paraId="60D44816" w14:textId="27433441" w:rsidR="00BC2C78" w:rsidRPr="00CA041B" w:rsidRDefault="00BC2C78" w:rsidP="00CA041B">
      <w:pPr>
        <w:pStyle w:val="Heading2NoNumber"/>
        <w:rPr>
          <w:rFonts w:ascii="Times New Roman" w:hAnsi="Times New Roman"/>
          <w:sz w:val="18"/>
          <w:szCs w:val="20"/>
        </w:rPr>
      </w:pPr>
      <w:r>
        <w:t>Junction Box</w:t>
      </w:r>
      <w:bookmarkEnd w:id="9"/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3"/>
        <w:gridCol w:w="346"/>
        <w:gridCol w:w="356"/>
        <w:gridCol w:w="535"/>
      </w:tblGrid>
      <w:tr w:rsidR="00BC2C78" w14:paraId="49B1B936" w14:textId="77777777" w:rsidTr="00BC2C78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C55" w14:textId="463FF791" w:rsidR="00BC2C78" w:rsidRDefault="00BC2C78" w:rsidP="00B24795">
            <w:pPr>
              <w:pStyle w:val="TableText"/>
              <w:numPr>
                <w:ilvl w:val="0"/>
                <w:numId w:val="34"/>
              </w:numPr>
              <w:ind w:left="341" w:hanging="341"/>
              <w:jc w:val="left"/>
            </w:pPr>
            <w:r>
              <w:t>Wire nuts and splices are suitable for the environment [NEC 110.3(B)</w:t>
            </w:r>
            <w:r w:rsidR="005D7074">
              <w:t>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38A3" w14:textId="77777777" w:rsidR="00BC2C78" w:rsidRDefault="00BC2C78">
            <w:pPr>
              <w:pStyle w:val="TableText"/>
              <w:jc w:val="left"/>
            </w:pPr>
            <w:r>
              <w:rPr>
                <w:color w:val="FF0000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44C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E4B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29BD42D" w14:textId="77777777" w:rsidTr="00BC2C78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511" w14:textId="5C2B7FDA" w:rsidR="00BC2C78" w:rsidRDefault="00BC2C78" w:rsidP="00B24795">
            <w:pPr>
              <w:pStyle w:val="TableText"/>
              <w:numPr>
                <w:ilvl w:val="0"/>
                <w:numId w:val="34"/>
              </w:numPr>
              <w:ind w:left="341" w:hanging="341"/>
              <w:jc w:val="left"/>
            </w:pPr>
            <w:r>
              <w:t xml:space="preserve">Junction box is UL listed for the environment [NEC 110.3(B)]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AEF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86B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B6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0695482" w14:textId="77777777" w:rsidTr="00BC2C78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7213" w14:textId="0BD4A378" w:rsidR="00BC2C78" w:rsidRDefault="00BC2C78" w:rsidP="00B24795">
            <w:pPr>
              <w:pStyle w:val="TableText"/>
              <w:numPr>
                <w:ilvl w:val="0"/>
                <w:numId w:val="34"/>
              </w:numPr>
              <w:ind w:left="341" w:hanging="341"/>
              <w:jc w:val="left"/>
            </w:pPr>
            <w:r>
              <w:t>Junction box is properly grounded [</w:t>
            </w:r>
            <w:r w:rsidR="005D7074">
              <w:t>NEC 110.3(B), 250.4, 250.8, 250.12, &amp; 690.43]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7CB" w14:textId="77777777" w:rsidR="00BC2C78" w:rsidRDefault="00BC2C78">
            <w:pPr>
              <w:pStyle w:val="TableText"/>
              <w:jc w:val="left"/>
            </w:pPr>
            <w:r>
              <w:rPr>
                <w:color w:val="FF0000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802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69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2917321" w14:textId="77777777" w:rsidTr="00BC2C78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EC07" w14:textId="3B62300B" w:rsidR="00BC2C78" w:rsidRDefault="00BC2C78" w:rsidP="00B24795">
            <w:pPr>
              <w:pStyle w:val="TableText"/>
              <w:numPr>
                <w:ilvl w:val="0"/>
                <w:numId w:val="34"/>
              </w:numPr>
              <w:ind w:left="341" w:hanging="341"/>
              <w:jc w:val="left"/>
            </w:pPr>
            <w:r>
              <w:t xml:space="preserve">Grounding equipment is properly installed </w:t>
            </w:r>
            <w:r w:rsidR="005D7074">
              <w:t>[NEC 110.3(B), 250.4, 250.8, 250.12, 690.43]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934" w14:textId="77777777" w:rsidR="00BC2C78" w:rsidRDefault="00BC2C78">
            <w:pPr>
              <w:pStyle w:val="TableText"/>
              <w:jc w:val="left"/>
            </w:pPr>
            <w:r>
              <w:rPr>
                <w:color w:val="FF0000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6BB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AB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70FA7680" w14:textId="77777777" w:rsidR="00BC2C78" w:rsidRDefault="00BC2C78" w:rsidP="00BC2C78">
      <w:pPr>
        <w:pStyle w:val="BodyBeforeList"/>
      </w:pPr>
    </w:p>
    <w:p w14:paraId="53A11192" w14:textId="77777777" w:rsidR="00BC2C78" w:rsidRDefault="00BC2C78" w:rsidP="00EE3928">
      <w:pPr>
        <w:pStyle w:val="Heading2NoNumber"/>
      </w:pPr>
      <w:bookmarkStart w:id="12" w:name="_Toc461622563"/>
      <w:bookmarkStart w:id="13" w:name="_Toc459796655"/>
      <w:bookmarkStart w:id="14" w:name="_Toc450909604"/>
      <w:r>
        <w:t>Inverter</w:t>
      </w:r>
      <w:bookmarkEnd w:id="12"/>
      <w:bookmarkEnd w:id="13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6"/>
        <w:gridCol w:w="357"/>
        <w:gridCol w:w="350"/>
        <w:gridCol w:w="537"/>
      </w:tblGrid>
      <w:tr w:rsidR="00BC2C78" w14:paraId="4717E490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FEA8" w14:textId="008E486C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The number of strings match the plan set.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4D18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784D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C8A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1F05FF5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FDC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The conductors have </w:t>
            </w:r>
            <w:proofErr w:type="gramStart"/>
            <w:r>
              <w:t>sufficient</w:t>
            </w:r>
            <w:proofErr w:type="gramEnd"/>
            <w:r>
              <w:t xml:space="preserve"> ampacity for each string.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AC2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A9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335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AA9A1A5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B32" w14:textId="371CA701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DC conductors in metal when on or inside a building [NEC 690.31(G)]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1B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371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4C1C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EE47CBC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7C2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Conduit penetrations are properly sealed between conditioned and unconditioned space </w:t>
            </w:r>
            <w:r w:rsidR="00B0360F">
              <w:br/>
            </w:r>
            <w:r>
              <w:t>[NEC 300.7(A)]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8586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A6D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BC9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96F7F9F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1368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Conduit is properly supported e.g., [LFMC NEC 350.30, EMT NEC 358.30, PVC NEC 352.30] (Photo </w:t>
            </w:r>
            <w:r w:rsidR="0047322B">
              <w:t>15</w:t>
            </w:r>
            <w: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783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A97E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1BC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CF5DA37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4B0" w14:textId="1BB2BC8F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Conduit is not being used as conductor support [NEC </w:t>
            </w:r>
            <w:r w:rsidR="007D7F32">
              <w:t>725.143]</w:t>
            </w: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6A2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32C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E5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51A9D0A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69AA" w14:textId="5967BD36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The enclosure is properly grounded [NEC 690.43, NEC 250.8, NEC 250.12]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77F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584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2E0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8C7A0B0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79A" w14:textId="7F272C2D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Grounding equipment is properly installed [NEC 690.43, NEC 250.8, NEC 250.12]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929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80B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092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9510A9E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E62" w14:textId="1CD6B036" w:rsidR="00BC2C78" w:rsidRDefault="007D7F32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Point of interconnection enclosure </w:t>
            </w:r>
            <w:r w:rsidR="00BC2C78">
              <w:t xml:space="preserve">is labeled as a PV disconnect [NEC </w:t>
            </w:r>
            <w:r>
              <w:t xml:space="preserve">110.21(B) and/or </w:t>
            </w:r>
            <w:r w:rsidR="00BC2C78">
              <w:t>690.13(B)]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309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DD8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E459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0AF9BB1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1289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DC characteristics label is present [NEC 690.53]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E20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1E7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45A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27FFB9D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DD4" w14:textId="2D773644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The ungrounded DC conductors are properly identified (shall not be white, gray, or white striped) [NEC 200.</w:t>
            </w:r>
            <w:r w:rsidR="0068684B">
              <w:t>6(A)(B)]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307B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69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98F1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EC6AC3C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9A5E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Max string voltage below inverter max [NEC 110.3(B) and NEC 690.7]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3F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C7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75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E3FD180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3E47" w14:textId="694CB8AB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Inverter string fuses are rated for use in application [NEC </w:t>
            </w:r>
            <w:r w:rsidR="00133D9D">
              <w:t xml:space="preserve">110.3(B) &amp; </w:t>
            </w:r>
            <w:r>
              <w:t>690.9]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2AB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AC17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BD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D3013B3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AC7" w14:textId="6161A555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 xml:space="preserve">DC and AC disconnecting means are located within sight of or in each inverter </w:t>
            </w:r>
            <w:r w:rsidR="00B0360F">
              <w:br/>
            </w:r>
            <w:r>
              <w:t>[NEC 690.15</w:t>
            </w:r>
            <w:r w:rsidR="00133D9D">
              <w:t>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E84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69A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1B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3D56567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909" w14:textId="77777777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AFCI protection is present and enabled [NEC 690.11]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D466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16A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CE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AB748A9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A12" w14:textId="7A10919B" w:rsidR="00BC2C78" w:rsidRDefault="00BC2C78" w:rsidP="00B24795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System is equipped with Rapid Shutdown [NEC 690.12]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396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6C76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C2D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7C5E21" w14:paraId="0653A163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934" w14:textId="5A8B4D86" w:rsidR="007C5E21" w:rsidRDefault="007C5E21" w:rsidP="007C5E21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Rapid Shutdown label is present and meets the requirements of NEC 690.56(C)(1)(a)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7ED" w14:textId="43BFF692" w:rsidR="007C5E21" w:rsidRDefault="007C5E21" w:rsidP="007C5E21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437" w14:textId="366325D7" w:rsidR="007C5E21" w:rsidRDefault="007C5E21" w:rsidP="007C5E21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1DC" w14:textId="14AF8B0A" w:rsidR="007C5E21" w:rsidRDefault="007C5E21" w:rsidP="007C5E21">
            <w:pPr>
              <w:pStyle w:val="TableText"/>
              <w:jc w:val="left"/>
            </w:pPr>
            <w:r>
              <w:t>N/A</w:t>
            </w:r>
          </w:p>
        </w:tc>
      </w:tr>
      <w:tr w:rsidR="007C5E21" w14:paraId="7DD38A0E" w14:textId="77777777" w:rsidTr="007C5E21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8B9" w14:textId="77777777" w:rsidR="007C5E21" w:rsidRDefault="007C5E21" w:rsidP="007C5E21">
            <w:pPr>
              <w:pStyle w:val="TableText"/>
              <w:numPr>
                <w:ilvl w:val="0"/>
                <w:numId w:val="35"/>
              </w:numPr>
              <w:ind w:left="341" w:hanging="341"/>
              <w:jc w:val="left"/>
            </w:pPr>
            <w:r>
              <w:t>System is marked with a permanent label with the following wording: “PHOTOVOLTAIC SYSTEM EQUIPPED WITH RAPID SHUTDOWN” [NEC 690.56(C)]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A611" w14:textId="77777777" w:rsidR="007C5E21" w:rsidRDefault="007C5E21" w:rsidP="007C5E21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13E" w14:textId="77777777" w:rsidR="007C5E21" w:rsidRDefault="007C5E21" w:rsidP="007C5E21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3E9" w14:textId="77777777" w:rsidR="007C5E21" w:rsidRDefault="007C5E21" w:rsidP="007C5E21">
            <w:pPr>
              <w:pStyle w:val="TableText"/>
              <w:jc w:val="left"/>
            </w:pPr>
            <w:r>
              <w:t>N/A</w:t>
            </w:r>
          </w:p>
        </w:tc>
      </w:tr>
    </w:tbl>
    <w:p w14:paraId="3764482D" w14:textId="77777777" w:rsidR="00BC2C78" w:rsidRDefault="00BC2C78" w:rsidP="00BC2C78">
      <w:pPr>
        <w:pStyle w:val="BodyBeforeList"/>
      </w:pPr>
    </w:p>
    <w:p w14:paraId="1D31C163" w14:textId="77777777" w:rsidR="00BC2C78" w:rsidRDefault="00BC2C78" w:rsidP="00EE3928">
      <w:pPr>
        <w:pStyle w:val="Heading2NoNumber"/>
      </w:pPr>
      <w:bookmarkStart w:id="15" w:name="_Toc461622564"/>
      <w:bookmarkStart w:id="16" w:name="_Toc459796656"/>
      <w:bookmarkStart w:id="17" w:name="_Toc450909605"/>
      <w:r>
        <w:t>Microinverter</w:t>
      </w:r>
      <w:bookmarkEnd w:id="15"/>
      <w:bookmarkEnd w:id="16"/>
      <w:bookmarkEnd w:id="17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112"/>
        <w:gridCol w:w="346"/>
        <w:gridCol w:w="337"/>
        <w:gridCol w:w="583"/>
      </w:tblGrid>
      <w:tr w:rsidR="00BC2C78" w14:paraId="44924FF2" w14:textId="77777777" w:rsidTr="001C5873">
        <w:trPr>
          <w:trHeight w:val="33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C10B" w14:textId="77777777" w:rsidR="00BC2C78" w:rsidRDefault="00BC2C78" w:rsidP="00B24795">
            <w:pPr>
              <w:pStyle w:val="TableText"/>
              <w:numPr>
                <w:ilvl w:val="0"/>
                <w:numId w:val="36"/>
              </w:numPr>
              <w:ind w:left="341" w:hanging="341"/>
              <w:jc w:val="left"/>
            </w:pPr>
            <w:r>
              <w:t xml:space="preserve">Microinverter chassis is properly grounded per manufacturer’s instructions [NEC 690.43(A), 250.4, 110.3(B)]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0D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7FC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BCB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3B26CF2" w14:textId="77777777" w:rsidTr="001C5873">
        <w:trPr>
          <w:trHeight w:val="269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F68" w14:textId="17988E10" w:rsidR="00BC2C78" w:rsidRDefault="00BC2C78" w:rsidP="00B24795">
            <w:pPr>
              <w:pStyle w:val="TableText"/>
              <w:numPr>
                <w:ilvl w:val="0"/>
                <w:numId w:val="36"/>
              </w:numPr>
              <w:ind w:left="341" w:hanging="341"/>
              <w:jc w:val="left"/>
            </w:pPr>
            <w:r>
              <w:t xml:space="preserve">EGC is protected if smaller than #6 AWG [NEC 690.46 </w:t>
            </w:r>
            <w:r w:rsidR="00133D9D">
              <w:t xml:space="preserve">&amp; </w:t>
            </w:r>
            <w:r>
              <w:t xml:space="preserve">250.120(C)]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71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F7AC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7028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E4E268F" w14:textId="77777777" w:rsidTr="001C5873">
        <w:trPr>
          <w:trHeight w:val="306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D0FF" w14:textId="48EA0468" w:rsidR="00BC2C78" w:rsidRDefault="00BC2C78" w:rsidP="00B24795">
            <w:pPr>
              <w:pStyle w:val="TableText"/>
              <w:numPr>
                <w:ilvl w:val="0"/>
                <w:numId w:val="36"/>
              </w:numPr>
              <w:ind w:left="341" w:hanging="341"/>
              <w:jc w:val="left"/>
            </w:pPr>
            <w:r>
              <w:lastRenderedPageBreak/>
              <w:t>Rapid Shutdown label is present and meets the requirements of NEC 690.56(C)</w:t>
            </w:r>
            <w:r w:rsidR="00133D9D">
              <w:t>(1)(a)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7458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62A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FD0F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6729E3F5" w14:textId="77777777" w:rsidR="00BC2C78" w:rsidRPr="00952CD5" w:rsidRDefault="00BC2C78" w:rsidP="00B24795">
      <w:pPr>
        <w:pStyle w:val="FootnoteText"/>
        <w:tabs>
          <w:tab w:val="left" w:pos="1170"/>
        </w:tabs>
        <w:spacing w:before="80"/>
        <w:ind w:left="900" w:hanging="468"/>
        <w:rPr>
          <w:rFonts w:ascii="Arial" w:hAnsi="Arial" w:cs="Arial"/>
          <w:sz w:val="16"/>
          <w:szCs w:val="16"/>
        </w:rPr>
      </w:pPr>
      <w:r w:rsidRPr="00952CD5">
        <w:rPr>
          <w:rFonts w:ascii="Arial" w:hAnsi="Arial" w:cs="Arial"/>
          <w:b/>
          <w:sz w:val="16"/>
          <w:szCs w:val="16"/>
        </w:rPr>
        <w:t>Note 1:</w:t>
      </w:r>
      <w:r w:rsidRPr="00952CD5">
        <w:rPr>
          <w:rFonts w:ascii="Arial" w:hAnsi="Arial" w:cs="Arial"/>
          <w:sz w:val="16"/>
          <w:szCs w:val="16"/>
        </w:rPr>
        <w:t xml:space="preserve"> </w:t>
      </w:r>
      <w:r w:rsidRPr="00952CD5">
        <w:rPr>
          <w:rFonts w:ascii="Arial" w:hAnsi="Arial" w:cs="Arial"/>
          <w:sz w:val="16"/>
          <w:szCs w:val="16"/>
        </w:rPr>
        <w:tab/>
        <w:t>Many items from the “Array” section also apply to the “Microinverter” section.</w:t>
      </w:r>
    </w:p>
    <w:p w14:paraId="4D1B2E0E" w14:textId="77777777" w:rsidR="00BC2C78" w:rsidRPr="00952CD5" w:rsidRDefault="00BC2C78" w:rsidP="00B24795">
      <w:pPr>
        <w:pStyle w:val="FootnoteText"/>
        <w:tabs>
          <w:tab w:val="left" w:pos="1170"/>
        </w:tabs>
        <w:ind w:left="900" w:hanging="468"/>
        <w:rPr>
          <w:rFonts w:ascii="Arial" w:hAnsi="Arial" w:cs="Arial"/>
          <w:sz w:val="16"/>
          <w:szCs w:val="16"/>
        </w:rPr>
      </w:pPr>
      <w:r w:rsidRPr="00952CD5">
        <w:rPr>
          <w:rFonts w:ascii="Arial" w:hAnsi="Arial" w:cs="Arial"/>
          <w:b/>
          <w:sz w:val="16"/>
          <w:szCs w:val="16"/>
        </w:rPr>
        <w:t>Note 2:</w:t>
      </w:r>
      <w:r w:rsidRPr="00952CD5">
        <w:rPr>
          <w:rFonts w:ascii="Arial" w:hAnsi="Arial" w:cs="Arial"/>
          <w:sz w:val="16"/>
          <w:szCs w:val="16"/>
        </w:rPr>
        <w:t xml:space="preserve"> </w:t>
      </w:r>
      <w:r w:rsidRPr="00952CD5">
        <w:rPr>
          <w:rFonts w:ascii="Arial" w:hAnsi="Arial" w:cs="Arial"/>
          <w:sz w:val="16"/>
          <w:szCs w:val="16"/>
        </w:rPr>
        <w:tab/>
        <w:t>Microinverters can have an integrated ground, or not. This information is found on the specification sheet.</w:t>
      </w:r>
    </w:p>
    <w:p w14:paraId="26C2B930" w14:textId="7EAF8360" w:rsidR="00BC2C78" w:rsidRDefault="00BC2C78" w:rsidP="00B24795">
      <w:pPr>
        <w:pStyle w:val="FootnoteText"/>
        <w:tabs>
          <w:tab w:val="left" w:pos="1170"/>
        </w:tabs>
        <w:spacing w:after="0"/>
        <w:ind w:left="900" w:hanging="468"/>
        <w:rPr>
          <w:rFonts w:ascii="Arial" w:hAnsi="Arial" w:cs="Arial"/>
          <w:sz w:val="16"/>
          <w:szCs w:val="16"/>
        </w:rPr>
      </w:pPr>
      <w:r w:rsidRPr="00952CD5">
        <w:rPr>
          <w:rFonts w:ascii="Arial" w:hAnsi="Arial" w:cs="Arial"/>
          <w:b/>
          <w:sz w:val="16"/>
          <w:szCs w:val="16"/>
        </w:rPr>
        <w:t>Note 3:</w:t>
      </w:r>
      <w:r w:rsidRPr="00952CD5">
        <w:rPr>
          <w:rFonts w:ascii="Arial" w:hAnsi="Arial" w:cs="Arial"/>
          <w:sz w:val="16"/>
          <w:szCs w:val="16"/>
        </w:rPr>
        <w:t xml:space="preserve"> </w:t>
      </w:r>
      <w:r w:rsidRPr="00952CD5">
        <w:rPr>
          <w:rFonts w:ascii="Arial" w:hAnsi="Arial" w:cs="Arial"/>
          <w:sz w:val="16"/>
          <w:szCs w:val="16"/>
        </w:rPr>
        <w:tab/>
        <w:t xml:space="preserve">As long as the microinverters are listed, they are inherently equipped with rapid shutdown, which is required </w:t>
      </w:r>
      <w:r w:rsidRPr="00952CD5">
        <w:rPr>
          <w:rFonts w:ascii="Arial" w:hAnsi="Arial" w:cs="Arial"/>
          <w:sz w:val="16"/>
          <w:szCs w:val="16"/>
        </w:rPr>
        <w:br/>
      </w:r>
      <w:r w:rsidRPr="00952CD5">
        <w:rPr>
          <w:rFonts w:ascii="Arial" w:hAnsi="Arial" w:cs="Arial"/>
          <w:sz w:val="16"/>
          <w:szCs w:val="16"/>
        </w:rPr>
        <w:tab/>
        <w:t>by NEC Article 690.12. This does not negate the label requirement in 690.56(C)</w:t>
      </w:r>
      <w:r w:rsidR="00133D9D">
        <w:rPr>
          <w:rFonts w:ascii="Arial" w:hAnsi="Arial" w:cs="Arial"/>
          <w:sz w:val="16"/>
          <w:szCs w:val="16"/>
        </w:rPr>
        <w:t>(1)(a)</w:t>
      </w:r>
      <w:r w:rsidRPr="00952CD5">
        <w:rPr>
          <w:rFonts w:ascii="Arial" w:hAnsi="Arial" w:cs="Arial"/>
          <w:sz w:val="16"/>
          <w:szCs w:val="16"/>
        </w:rPr>
        <w:t>.</w:t>
      </w:r>
    </w:p>
    <w:p w14:paraId="2E4FECAB" w14:textId="77777777" w:rsidR="00B21BB7" w:rsidRPr="00952CD5" w:rsidRDefault="00B21BB7" w:rsidP="00B24795">
      <w:pPr>
        <w:pStyle w:val="FootnoteText"/>
        <w:tabs>
          <w:tab w:val="left" w:pos="1170"/>
        </w:tabs>
        <w:spacing w:after="0"/>
        <w:ind w:left="900" w:hanging="468"/>
        <w:rPr>
          <w:rFonts w:ascii="Arial" w:hAnsi="Arial" w:cs="Arial"/>
          <w:sz w:val="16"/>
          <w:szCs w:val="16"/>
        </w:rPr>
      </w:pPr>
    </w:p>
    <w:p w14:paraId="174721B5" w14:textId="77777777" w:rsidR="00BC2C78" w:rsidRDefault="00BC2C78" w:rsidP="00EE3928">
      <w:pPr>
        <w:pStyle w:val="Heading2NoNumber"/>
      </w:pPr>
      <w:bookmarkStart w:id="18" w:name="_Toc461622565"/>
      <w:bookmarkStart w:id="19" w:name="_Toc459796657"/>
      <w:bookmarkStart w:id="20" w:name="_Toc450909606"/>
      <w:r>
        <w:t>AC Combiner</w:t>
      </w:r>
      <w:bookmarkEnd w:id="18"/>
      <w:bookmarkEnd w:id="19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6"/>
        <w:gridCol w:w="357"/>
        <w:gridCol w:w="350"/>
        <w:gridCol w:w="537"/>
      </w:tblGrid>
      <w:tr w:rsidR="00BC2C78" w14:paraId="11CDF8EA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EA3B" w14:textId="100EC72A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The number of branch circuits match the plan set.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C3B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24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B1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F1478BB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72A" w14:textId="7777777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The conductors have </w:t>
            </w:r>
            <w:proofErr w:type="gramStart"/>
            <w:r>
              <w:t>sufficient</w:t>
            </w:r>
            <w:proofErr w:type="gramEnd"/>
            <w:r>
              <w:t xml:space="preserve"> ampacity for each branch circuit.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3BE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80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2B9F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AEEA190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571" w14:textId="22B24DB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The Overcurrent Protective Device (OCPD) for the conductors have a rating </w:t>
            </w:r>
            <w:proofErr w:type="gramStart"/>
            <w:r>
              <w:t>sufficient</w:t>
            </w:r>
            <w:proofErr w:type="gramEnd"/>
            <w:r>
              <w:t xml:space="preserve"> to protect them [NEC 240.4]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576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71FB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C8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D4E16DB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5E8" w14:textId="7777777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Conduit penetrations are properly sealed between conditioned and unconditioned space </w:t>
            </w:r>
            <w:r w:rsidR="00B0360F">
              <w:br/>
            </w:r>
            <w:r>
              <w:t>[NEC 300.7(A)]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1E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52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D2B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0A7EB55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C067" w14:textId="0C63AA4A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Conduit is properly supported e.g., [LFMC NEC 350.30, EMT NEC 358.30, PVC NEC 352.30]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80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86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68D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60C5D9C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C95" w14:textId="65D2C44E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>Conduit is not being used as conductor support [NEC 300.11(B)</w:t>
            </w:r>
            <w:r w:rsidR="00CF12B9">
              <w:t xml:space="preserve"> &amp; 725.143</w:t>
            </w:r>
            <w:r>
              <w:t xml:space="preserve">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4C8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7D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51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DF367C1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03BD" w14:textId="2B37DE1C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The enclosure is properly grounded [NEC 690.43, NEC 250.8, NEC 250.12]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9D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4366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5C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A9BE7CE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3227" w14:textId="1D31F5A2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Grounding equipment is properly installed [NEC 690.43, NEC 250.8, NEC 250.12]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03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EB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39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4DFE36C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A567" w14:textId="7777777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>Enclosure is labeled as a disconnect [NEC 690.13]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28B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C31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CAA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5435715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B02" w14:textId="7777777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>AC characteristics label is present (voltage and amperage), [NEC 690.54]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D7B2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86D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519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EBDD081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95B" w14:textId="77777777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>The main breaker is fastened in place [NEC 408.36(D)]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168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22D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83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022DA59" w14:textId="77777777" w:rsidTr="001C5873"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A3E" w14:textId="3BED4D41" w:rsidR="00BC2C78" w:rsidRDefault="00BC2C78" w:rsidP="00B24795">
            <w:pPr>
              <w:pStyle w:val="TableText"/>
              <w:numPr>
                <w:ilvl w:val="0"/>
                <w:numId w:val="37"/>
              </w:numPr>
              <w:ind w:left="341" w:hanging="270"/>
              <w:jc w:val="left"/>
            </w:pPr>
            <w:r>
              <w:t xml:space="preserve">Grounded conductors are isolated from enclosure [NEC 250.24(A)(5)]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7D2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DF5E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46B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141F5B21" w14:textId="77777777" w:rsidR="00BC2C78" w:rsidRDefault="00BC2C78" w:rsidP="00BC2C78">
      <w:pPr>
        <w:pStyle w:val="BodyBeforeList"/>
      </w:pPr>
    </w:p>
    <w:p w14:paraId="11F7CFD1" w14:textId="77777777" w:rsidR="00BC2C78" w:rsidRDefault="00BC2C78" w:rsidP="00EE3928">
      <w:pPr>
        <w:pStyle w:val="Heading2NoNumber"/>
      </w:pPr>
      <w:bookmarkStart w:id="21" w:name="_Toc461622566"/>
      <w:bookmarkStart w:id="22" w:name="_Toc459796658"/>
      <w:bookmarkStart w:id="23" w:name="_Toc450909607"/>
      <w:r>
        <w:t>Load-Side Connection</w:t>
      </w:r>
      <w:bookmarkEnd w:id="21"/>
      <w:bookmarkEnd w:id="22"/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6"/>
        <w:gridCol w:w="357"/>
        <w:gridCol w:w="350"/>
        <w:gridCol w:w="537"/>
      </w:tblGrid>
      <w:tr w:rsidR="00BC2C78" w14:paraId="5E71A3CE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BB2" w14:textId="77777777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 xml:space="preserve">Circuit conductors have </w:t>
            </w:r>
            <w:proofErr w:type="gramStart"/>
            <w:r>
              <w:t>sufficient</w:t>
            </w:r>
            <w:proofErr w:type="gramEnd"/>
            <w:r>
              <w:t xml:space="preserve"> ampacity [NEC 690.8, 310.15]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136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416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64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D8685BD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F0A6" w14:textId="19B99D58" w:rsidR="00BC2C78" w:rsidRDefault="00D34CBA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The AC OCPD is properly sized for the expected output current of the PV system. [NEC 690.9]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FD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54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49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F584A1C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49F2" w14:textId="77777777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Grounded conductors properly identified [NEC 200.6(A)&amp;(B)]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C226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1BF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35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8FA6EF1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548" w14:textId="41BDFC52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 xml:space="preserve">The </w:t>
            </w:r>
            <w:r w:rsidR="00D34CBA">
              <w:t xml:space="preserve">Grounding Electrode Conductor (GEC) </w:t>
            </w:r>
            <w:r>
              <w:t>is present and sufficiently sized [NEC 690.47(C), 250.66, 250.122</w:t>
            </w:r>
            <w:r w:rsidR="00D34CBA">
              <w:t>, &amp;</w:t>
            </w:r>
            <w:r>
              <w:t xml:space="preserve"> 250.166]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E37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3A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9D5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5B0CE42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DBB5" w14:textId="77777777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The GEC is continuous (or irreversibly spliced) [NEC 250.64(C), 690.47(C)]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585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632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0EB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6821958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82A" w14:textId="0AD31521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Ferrous conduit and the enclosure are appropriately bonded to the GEC [</w:t>
            </w:r>
            <w:r w:rsidR="00D34CBA">
              <w:t>NEC 250.4, 250.8, 250.12, &amp; 690.43]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8EAC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270B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7A35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B8572FB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39DC" w14:textId="4294437A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PV breakers are properly identified [</w:t>
            </w:r>
            <w:r w:rsidR="00D34CBA">
              <w:t>NEC 110.21(B) &amp; 705.10]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E3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2EE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A6D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83DE25A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B7BD" w14:textId="4CED7111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 xml:space="preserve">AC characteristics label is present and suitable for the environment (voltage and amperage) [NEC 690.54, </w:t>
            </w:r>
            <w:r w:rsidR="0017478B">
              <w:t xml:space="preserve">&amp; </w:t>
            </w:r>
            <w:r>
              <w:t>110.21</w:t>
            </w:r>
            <w:r w:rsidR="0017478B">
              <w:t>(B)</w:t>
            </w:r>
            <w:r>
              <w:t>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C1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ED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0F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BA67F06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8E0E" w14:textId="4C177988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 xml:space="preserve">Dissimilar metals are separated and will not cause a galvanic reaction [(NEC 110.14, </w:t>
            </w:r>
            <w:r w:rsidR="00B0360F">
              <w:br/>
            </w:r>
            <w:r>
              <w:t>RMC</w:t>
            </w:r>
            <w:r w:rsidR="0017478B">
              <w:t xml:space="preserve"> NEC </w:t>
            </w:r>
            <w:r>
              <w:t>344.14, EMT NEC 358.12(6)]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969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64E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FE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42013D9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E08C" w14:textId="3B9E46E0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Inverter directory present [NEC 705.10]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43C3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4EB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872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0B85E5E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7302" w14:textId="154DCAE0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proofErr w:type="spellStart"/>
            <w:r>
              <w:t>Backfed</w:t>
            </w:r>
            <w:proofErr w:type="spellEnd"/>
            <w:r>
              <w:t xml:space="preserve"> breaker</w:t>
            </w:r>
            <w:r w:rsidR="0017478B">
              <w:t xml:space="preserve"> or fuse is</w:t>
            </w:r>
            <w:r>
              <w:t xml:space="preserve"> sized to protect circuits [NEC 690.8(B)(1) and/or NEC 310.15]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AEA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7CC6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82A2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397FE8E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E3A3" w14:textId="77777777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Source breakers follow 120% rule [NEC 705.12(D)(2)(3)(b)]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37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E76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957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3A0E2F8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A20" w14:textId="31E90211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proofErr w:type="spellStart"/>
            <w:r>
              <w:t>Backfed</w:t>
            </w:r>
            <w:proofErr w:type="spellEnd"/>
            <w:r>
              <w:t xml:space="preserve"> breaker properly located in panel [NEC 705.12(</w:t>
            </w:r>
            <w:r w:rsidR="0017478B">
              <w:t>B)(3)(b)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D9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E8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B00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26A4E03" w14:textId="77777777" w:rsidTr="00BC2C78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98C" w14:textId="7CAE9D0A" w:rsidR="00BC2C78" w:rsidRDefault="00BC2C78" w:rsidP="00B24795">
            <w:pPr>
              <w:pStyle w:val="TableText"/>
              <w:numPr>
                <w:ilvl w:val="0"/>
                <w:numId w:val="38"/>
              </w:numPr>
              <w:ind w:left="341" w:hanging="270"/>
              <w:jc w:val="left"/>
            </w:pPr>
            <w:r>
              <w:t>Clearances maintained/live parts secured [NEC 110.27(A) and NEC 110.26]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B774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D94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18B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533FB1C4" w14:textId="77777777" w:rsidR="00BC2C78" w:rsidRDefault="00BC2C78" w:rsidP="00BC2C78">
      <w:pPr>
        <w:pStyle w:val="BodyBeforeList"/>
      </w:pPr>
      <w:bookmarkStart w:id="24" w:name="_Toc450909608"/>
    </w:p>
    <w:p w14:paraId="4D937C87" w14:textId="77777777" w:rsidR="00EE3928" w:rsidRDefault="00EE3928">
      <w:pPr>
        <w:rPr>
          <w:rFonts w:eastAsiaTheme="majorEastAsia" w:cstheme="majorBidi"/>
          <w:b/>
          <w:bCs/>
          <w:sz w:val="28"/>
          <w:szCs w:val="28"/>
        </w:rPr>
      </w:pPr>
      <w:bookmarkStart w:id="25" w:name="_Toc461622567"/>
      <w:bookmarkStart w:id="26" w:name="_Toc459796659"/>
      <w:r>
        <w:br w:type="page"/>
      </w:r>
    </w:p>
    <w:p w14:paraId="2E1D1618" w14:textId="77777777" w:rsidR="00BC2C78" w:rsidRDefault="00BC2C78" w:rsidP="00EE3928">
      <w:pPr>
        <w:pStyle w:val="Heading2NoNumber"/>
      </w:pPr>
      <w:r>
        <w:lastRenderedPageBreak/>
        <w:t>Supply Side Connection</w:t>
      </w:r>
      <w:bookmarkEnd w:id="24"/>
      <w:bookmarkEnd w:id="25"/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6"/>
        <w:gridCol w:w="357"/>
        <w:gridCol w:w="352"/>
        <w:gridCol w:w="535"/>
      </w:tblGrid>
      <w:tr w:rsidR="00BC2C78" w14:paraId="748FBBB3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266" w14:textId="35051ED8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Disconnect is service-rated and has a current rating of at least 60 Amp [NEC 230.79(D)]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810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2D1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01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34ECC13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C813" w14:textId="207D1684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Circuit conductors have </w:t>
            </w:r>
            <w:proofErr w:type="gramStart"/>
            <w:r>
              <w:t>sufficient</w:t>
            </w:r>
            <w:proofErr w:type="gramEnd"/>
            <w:r>
              <w:t xml:space="preserve"> ampacity [NEC 690.8, 310.15]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4A3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BA0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AB9E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2EBCF36F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286" w14:textId="1068F622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New service entrance </w:t>
            </w:r>
            <w:r w:rsidR="0017478B">
              <w:t xml:space="preserve">tap </w:t>
            </w:r>
            <w:r>
              <w:t xml:space="preserve">conductors are less than 10 feet [NEC 705.31]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FEA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390F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D4BC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B90DAC2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993" w14:textId="7750A240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The </w:t>
            </w:r>
            <w:r w:rsidR="0017478B">
              <w:t xml:space="preserve">AC </w:t>
            </w:r>
            <w:r>
              <w:t xml:space="preserve">OCPD is </w:t>
            </w:r>
            <w:r w:rsidR="0017478B">
              <w:t xml:space="preserve">properly sized for the expected output current of the PV system [NEC 690.9]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047C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8D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C178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CCD5355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6DD" w14:textId="6B6D6F80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The disconnect utility conductors are on</w:t>
            </w:r>
            <w:r w:rsidR="0017478B">
              <w:t xml:space="preserve"> the</w:t>
            </w:r>
            <w:r>
              <w:t xml:space="preserve"> LINE terminals [NEC 110.3(B), 240.40(if fusible)]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2393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FB2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BB8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18BC396D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448" w14:textId="7B18375A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There is no OCPD in the grounded conductor [NEC 230.90(B)]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DDCF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C1F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6A6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6ED3939E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CA24" w14:textId="6B1074E6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The AIC rating on the OCPD meets, or exceeds the rating of other main OCPD on the premises [NEC 110.9, 110.10]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BC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931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A9F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4D9654B3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F488" w14:textId="41860189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The neutral </w:t>
            </w:r>
            <w:r w:rsidR="0017478B">
              <w:t xml:space="preserve">(white or grey grounded conductor) </w:t>
            </w:r>
            <w:r>
              <w:t>is bonded to the PV disconnect enclosure/GEC [NEC 250.24(C)]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10B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27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5B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24E2479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1FE" w14:textId="0FF2D2C8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The GEC is present and sufficiently sized [NEC 690.47,250.66</w:t>
            </w:r>
            <w:r w:rsidR="0017478B">
              <w:t>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461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058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2FA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F70FC34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621" w14:textId="718D0424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The GEC is continuous (or irreversibly spliced) [NEC 250.64(C), 690.47(C)]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703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D378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4703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749947F5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46FC" w14:textId="5674AA59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Ferrous conduit and the enclosure are appropriately bonded to the GEC [NEC 250.64(E), </w:t>
            </w:r>
            <w:r w:rsidR="00B0360F">
              <w:br/>
            </w:r>
            <w:r>
              <w:t xml:space="preserve">250.4(A)(5)]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133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83A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537A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04113DDE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7DA3" w14:textId="56C0C635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AC characteristics label is present and suitable for the environment (voltage and amperage) [NEC 690.54, NEC 110.21</w:t>
            </w:r>
            <w:r w:rsidR="00FC0D68">
              <w:t>(B)</w:t>
            </w:r>
            <w:r>
              <w:t>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A4F8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6DE5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60D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EB554B2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985" w14:textId="54B7FA30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Power source directory is present, denoting all locations of power sources and disconnects on premises, at each service equipment location [NEC 110.21, 705.10]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2CE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9F13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327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AC13326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0F39" w14:textId="3105E5D2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>AC disconnect label is present and suitable for the environment (NEC 690.13(B), 110.21]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063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185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D4C4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3ED50C8A" w14:textId="77777777" w:rsidTr="00BC2C7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1BD" w14:textId="4A4E6FB9" w:rsidR="00BC2C78" w:rsidRDefault="00BC2C78" w:rsidP="00B24795">
            <w:pPr>
              <w:pStyle w:val="TableText"/>
              <w:numPr>
                <w:ilvl w:val="0"/>
                <w:numId w:val="39"/>
              </w:numPr>
              <w:ind w:left="341" w:hanging="270"/>
              <w:jc w:val="left"/>
            </w:pPr>
            <w:r>
              <w:t xml:space="preserve">Dissimilar metals are separated and will not cause a galvanic reaction [NEC 110.14, </w:t>
            </w:r>
            <w:r w:rsidR="00B0360F">
              <w:br/>
            </w:r>
            <w:r>
              <w:t>RMC NEC 344.14, EMT NEC 358.</w:t>
            </w:r>
            <w:r w:rsidR="00FC0D68">
              <w:t>14]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FFF2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AA0D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84F9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</w:tbl>
    <w:p w14:paraId="0E4ED9EF" w14:textId="77777777" w:rsidR="00BC2C78" w:rsidRDefault="00BC2C78" w:rsidP="00BC2C78">
      <w:pPr>
        <w:pStyle w:val="BodyBeforeList"/>
      </w:pPr>
    </w:p>
    <w:p w14:paraId="020B6A76" w14:textId="77777777" w:rsidR="00BC2C78" w:rsidRDefault="00BC2C78" w:rsidP="00EE3928">
      <w:pPr>
        <w:pStyle w:val="Heading2NoNumber"/>
      </w:pPr>
      <w:bookmarkStart w:id="27" w:name="_Toc461622568"/>
      <w:bookmarkStart w:id="28" w:name="_Toc459796660"/>
      <w:bookmarkStart w:id="29" w:name="_Toc450909609"/>
      <w:r>
        <w:t>General</w:t>
      </w:r>
      <w:bookmarkEnd w:id="27"/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4"/>
        <w:gridCol w:w="358"/>
        <w:gridCol w:w="349"/>
        <w:gridCol w:w="539"/>
      </w:tblGrid>
      <w:tr w:rsidR="00BC2C78" w14:paraId="4AEA9202" w14:textId="77777777" w:rsidTr="00BC2C78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308" w14:textId="072524F4" w:rsidR="00BC2C78" w:rsidRDefault="00BC2C78" w:rsidP="00B24795">
            <w:pPr>
              <w:pStyle w:val="TableText"/>
              <w:numPr>
                <w:ilvl w:val="0"/>
                <w:numId w:val="40"/>
              </w:numPr>
              <w:ind w:left="341" w:hanging="270"/>
              <w:jc w:val="left"/>
            </w:pPr>
            <w:r>
              <w:t>Work is done in a neat and workmanlike manner [NEC 110.12]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3C4C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787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562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tr w:rsidR="00BC2C78" w14:paraId="504F812B" w14:textId="77777777" w:rsidTr="00BC2C78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35AA" w14:textId="124C9231" w:rsidR="00BC2C78" w:rsidRDefault="00BC2C78" w:rsidP="00B24795">
            <w:pPr>
              <w:pStyle w:val="TableText"/>
              <w:numPr>
                <w:ilvl w:val="0"/>
                <w:numId w:val="40"/>
              </w:numPr>
              <w:ind w:left="341" w:hanging="270"/>
              <w:jc w:val="left"/>
            </w:pPr>
            <w:bookmarkStart w:id="30" w:name="_Hlk36821275"/>
            <w:r>
              <w:t xml:space="preserve">Working clearances are observed per NEC 110.26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38D" w14:textId="77777777" w:rsidR="00BC2C78" w:rsidRDefault="00BC2C7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DC49" w14:textId="77777777" w:rsidR="00BC2C78" w:rsidRDefault="00BC2C7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C438" w14:textId="77777777" w:rsidR="00BC2C78" w:rsidRDefault="00BC2C78">
            <w:pPr>
              <w:pStyle w:val="TableText"/>
              <w:jc w:val="left"/>
            </w:pPr>
            <w:r>
              <w:t>N/A</w:t>
            </w:r>
          </w:p>
        </w:tc>
      </w:tr>
      <w:bookmarkEnd w:id="30"/>
      <w:tr w:rsidR="00FC0D68" w14:paraId="7D973CF4" w14:textId="77777777" w:rsidTr="00BC2C78"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FC2" w14:textId="5B5406B4" w:rsidR="00FC0D68" w:rsidRDefault="00FC0D68" w:rsidP="00FC0D68">
            <w:pPr>
              <w:pStyle w:val="TableText"/>
              <w:numPr>
                <w:ilvl w:val="0"/>
                <w:numId w:val="40"/>
              </w:numPr>
              <w:ind w:left="341" w:hanging="270"/>
              <w:jc w:val="left"/>
            </w:pPr>
            <w:r>
              <w:t>Equipment is visibility damaged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409" w14:textId="3BC36029" w:rsidR="00FC0D68" w:rsidRDefault="00FC0D68" w:rsidP="00FC0D68">
            <w:pPr>
              <w:pStyle w:val="TableText"/>
              <w:jc w:val="left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FF3" w14:textId="514CCED9" w:rsidR="00FC0D68" w:rsidRDefault="00FC0D68" w:rsidP="00FC0D68">
            <w:pPr>
              <w:pStyle w:val="TableText"/>
              <w:jc w:val="left"/>
            </w:pPr>
            <w:r>
              <w:t>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F96" w14:textId="0AA83F64" w:rsidR="00FC0D68" w:rsidRDefault="00FC0D68" w:rsidP="00FC0D68">
            <w:pPr>
              <w:pStyle w:val="TableText"/>
              <w:jc w:val="left"/>
            </w:pPr>
            <w:r>
              <w:t>N/A</w:t>
            </w:r>
          </w:p>
        </w:tc>
      </w:tr>
    </w:tbl>
    <w:p w14:paraId="151B2CE2" w14:textId="77777777" w:rsidR="00BC2C78" w:rsidRDefault="008D0058" w:rsidP="008D0058">
      <w:pPr>
        <w:pStyle w:val="BodyText"/>
        <w:tabs>
          <w:tab w:val="left" w:pos="3510"/>
        </w:tabs>
      </w:pPr>
      <w:r>
        <w:tab/>
      </w:r>
    </w:p>
    <w:p w14:paraId="4E95A0E9" w14:textId="14228F7C" w:rsidR="00BB726D" w:rsidRDefault="002B3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973CE" wp14:editId="51B57F03">
                <wp:simplePos x="0" y="0"/>
                <wp:positionH relativeFrom="column">
                  <wp:posOffset>-438150</wp:posOffset>
                </wp:positionH>
                <wp:positionV relativeFrom="paragraph">
                  <wp:posOffset>2503805</wp:posOffset>
                </wp:positionV>
                <wp:extent cx="17907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CC332" w14:textId="7CB5460B" w:rsidR="001C5873" w:rsidRPr="008D0058" w:rsidRDefault="008F6BC3" w:rsidP="008D0058">
                            <w:pPr>
                              <w:spacing w:after="0"/>
                              <w:rPr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 w:rsidRPr="008F6BC3">
                              <w:rPr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SUN-GEN-upermitchecklist-fs-1-v</w:t>
                            </w:r>
                            <w:r>
                              <w:rPr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2  6/20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7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pt;margin-top:197.15pt;width:141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" filled="f" stroked="f" strokeweight=".5pt">
                <v:textbox>
                  <w:txbxContent>
                    <w:p w14:paraId="4EBCC332" w14:textId="7CB5460B" w:rsidR="001C5873" w:rsidRPr="008D0058" w:rsidRDefault="008F6BC3" w:rsidP="008D0058">
                      <w:pPr>
                        <w:spacing w:after="0"/>
                        <w:rPr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 w:rsidRPr="008F6BC3">
                        <w:rPr>
                          <w:color w:val="BFBFBF" w:themeColor="background1" w:themeShade="BF"/>
                          <w:sz w:val="14"/>
                          <w:szCs w:val="14"/>
                        </w:rPr>
                        <w:t>SUN-GEN-upermitchecklist-fs-1-v</w:t>
                      </w:r>
                      <w:r>
                        <w:rPr>
                          <w:color w:val="BFBFBF" w:themeColor="background1" w:themeShade="BF"/>
                          <w:sz w:val="14"/>
                          <w:szCs w:val="14"/>
                        </w:rPr>
                        <w:t>2  6/20</w:t>
                      </w:r>
                    </w:p>
                  </w:txbxContent>
                </v:textbox>
              </v:shape>
            </w:pict>
          </mc:Fallback>
        </mc:AlternateContent>
      </w:r>
      <w:r w:rsidR="00BB726D">
        <w:rPr>
          <w:noProof/>
        </w:rPr>
        <w:drawing>
          <wp:anchor distT="0" distB="0" distL="114300" distR="114300" simplePos="0" relativeHeight="251661312" behindDoc="1" locked="0" layoutInCell="1" allowOverlap="1" wp14:anchorId="377024E2" wp14:editId="6443C38C">
            <wp:simplePos x="0" y="0"/>
            <wp:positionH relativeFrom="column">
              <wp:posOffset>4953000</wp:posOffset>
            </wp:positionH>
            <wp:positionV relativeFrom="paragraph">
              <wp:posOffset>2275205</wp:posOffset>
            </wp:positionV>
            <wp:extent cx="1672590" cy="456923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-Sun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45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26D" w:rsidSect="00583B64"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3484" w14:textId="77777777" w:rsidR="00C328F5" w:rsidRDefault="00C328F5" w:rsidP="00647CBB">
      <w:pPr>
        <w:spacing w:after="0" w:line="240" w:lineRule="auto"/>
      </w:pPr>
      <w:r>
        <w:separator/>
      </w:r>
    </w:p>
  </w:endnote>
  <w:endnote w:type="continuationSeparator" w:id="0">
    <w:p w14:paraId="7C368C48" w14:textId="77777777" w:rsidR="00C328F5" w:rsidRDefault="00C328F5" w:rsidP="006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76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A2C84" w14:textId="77777777" w:rsidR="001C5873" w:rsidRDefault="001C5873">
        <w:pPr>
          <w:pStyle w:val="Footer"/>
          <w:jc w:val="center"/>
        </w:pPr>
        <w:r w:rsidRPr="00647CBB">
          <w:rPr>
            <w:rStyle w:val="PageNumber"/>
          </w:rPr>
          <w:fldChar w:fldCharType="begin"/>
        </w:r>
        <w:r w:rsidRPr="00647CBB">
          <w:rPr>
            <w:rStyle w:val="PageNumber"/>
          </w:rPr>
          <w:instrText xml:space="preserve"> PAGE   \* MERGEFORMAT </w:instrText>
        </w:r>
        <w:r w:rsidRPr="00647CBB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 w:rsidRPr="00647CBB">
          <w:rPr>
            <w:rStyle w:val="PageNumber"/>
          </w:rPr>
          <w:fldChar w:fldCharType="end"/>
        </w:r>
      </w:p>
    </w:sdtContent>
  </w:sdt>
  <w:p w14:paraId="1BEA71BD" w14:textId="77777777" w:rsidR="001C5873" w:rsidRDefault="001C5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350532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sz w:val="16"/>
      </w:rPr>
    </w:sdtEndPr>
    <w:sdtContent>
      <w:p w14:paraId="3DCD2176" w14:textId="77777777" w:rsidR="001C5873" w:rsidRPr="00583B64" w:rsidRDefault="001C5873">
        <w:pPr>
          <w:pStyle w:val="Footer"/>
          <w:jc w:val="center"/>
          <w:rPr>
            <w:rStyle w:val="PageNumber"/>
          </w:rPr>
        </w:pPr>
        <w:r w:rsidRPr="00583B64">
          <w:rPr>
            <w:rStyle w:val="PageNumber"/>
          </w:rPr>
          <w:fldChar w:fldCharType="begin"/>
        </w:r>
        <w:r w:rsidRPr="00583B64">
          <w:rPr>
            <w:rStyle w:val="PageNumber"/>
          </w:rPr>
          <w:instrText xml:space="preserve"> PAGE   \* MERGEFORMAT </w:instrText>
        </w:r>
        <w:r w:rsidRPr="00583B64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Pr="00583B64">
          <w:rPr>
            <w:rStyle w:val="PageNumber"/>
          </w:rPr>
          <w:fldChar w:fldCharType="end"/>
        </w:r>
      </w:p>
    </w:sdtContent>
  </w:sdt>
  <w:p w14:paraId="018970F5" w14:textId="77777777" w:rsidR="001C5873" w:rsidRPr="00583B64" w:rsidRDefault="001C5873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A2F1" w14:textId="77777777" w:rsidR="00C328F5" w:rsidRDefault="00C328F5" w:rsidP="00647CBB">
      <w:pPr>
        <w:spacing w:after="0" w:line="240" w:lineRule="auto"/>
      </w:pPr>
      <w:r>
        <w:separator/>
      </w:r>
    </w:p>
  </w:footnote>
  <w:footnote w:type="continuationSeparator" w:id="0">
    <w:p w14:paraId="09DE09CE" w14:textId="77777777" w:rsidR="00C328F5" w:rsidRDefault="00C328F5" w:rsidP="0064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188D" w14:textId="77777777" w:rsidR="001C5873" w:rsidRDefault="001C58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E8378" wp14:editId="15367D68">
          <wp:simplePos x="0" y="0"/>
          <wp:positionH relativeFrom="column">
            <wp:posOffset>-581025</wp:posOffset>
          </wp:positionH>
          <wp:positionV relativeFrom="paragraph">
            <wp:posOffset>-85725</wp:posOffset>
          </wp:positionV>
          <wp:extent cx="7270069" cy="7239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SUN-Unified Solar Permit Checkl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06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AC5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444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22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E4FC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2AB4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A024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4E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ECC3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771CCC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2782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72F5"/>
    <w:multiLevelType w:val="hybridMultilevel"/>
    <w:tmpl w:val="C35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83E19"/>
    <w:multiLevelType w:val="hybridMultilevel"/>
    <w:tmpl w:val="2E7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C1C13"/>
    <w:multiLevelType w:val="hybridMultilevel"/>
    <w:tmpl w:val="7A00D3AC"/>
    <w:lvl w:ilvl="0" w:tplc="9F0C2064">
      <w:start w:val="1"/>
      <w:numFmt w:val="bullet"/>
      <w:pStyle w:val="Bullet1BeforeBullet2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0E481347"/>
    <w:multiLevelType w:val="hybridMultilevel"/>
    <w:tmpl w:val="9B40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C56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6A179B"/>
    <w:multiLevelType w:val="hybridMultilevel"/>
    <w:tmpl w:val="A73E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D49CF"/>
    <w:multiLevelType w:val="hybridMultilevel"/>
    <w:tmpl w:val="800AA0E2"/>
    <w:lvl w:ilvl="0" w:tplc="20EEC7DA">
      <w:start w:val="1"/>
      <w:numFmt w:val="decimal"/>
      <w:pStyle w:val="ListNumberBeforeBullet2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1BA257AE"/>
    <w:multiLevelType w:val="multilevel"/>
    <w:tmpl w:val="6A0A5F90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0D05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651BF8"/>
    <w:multiLevelType w:val="hybridMultilevel"/>
    <w:tmpl w:val="0BECC38C"/>
    <w:lvl w:ilvl="0" w:tplc="C86A3FB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672F4"/>
    <w:multiLevelType w:val="multilevel"/>
    <w:tmpl w:val="AA04D9AE"/>
    <w:styleLink w:val="HeadingsNumberi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6EF1F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4F73"/>
    <w:multiLevelType w:val="multilevel"/>
    <w:tmpl w:val="AA04D9AE"/>
    <w:numStyleLink w:val="HeadingsNumbering"/>
  </w:abstractNum>
  <w:abstractNum w:abstractNumId="23" w15:restartNumberingAfterBreak="0">
    <w:nsid w:val="3EC66A5D"/>
    <w:multiLevelType w:val="hybridMultilevel"/>
    <w:tmpl w:val="8BACE408"/>
    <w:lvl w:ilvl="0" w:tplc="666A49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4D42"/>
    <w:multiLevelType w:val="multilevel"/>
    <w:tmpl w:val="AA04D9AE"/>
    <w:numStyleLink w:val="HeadingsNumbering"/>
  </w:abstractNum>
  <w:abstractNum w:abstractNumId="25" w15:restartNumberingAfterBreak="0">
    <w:nsid w:val="4C9F390E"/>
    <w:multiLevelType w:val="multilevel"/>
    <w:tmpl w:val="AA04D9AE"/>
    <w:numStyleLink w:val="HeadingsNumbering"/>
  </w:abstractNum>
  <w:abstractNum w:abstractNumId="26" w15:restartNumberingAfterBreak="0">
    <w:nsid w:val="52EF5540"/>
    <w:multiLevelType w:val="hybridMultilevel"/>
    <w:tmpl w:val="2B7A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2952"/>
    <w:multiLevelType w:val="multilevel"/>
    <w:tmpl w:val="AA04D9AE"/>
    <w:numStyleLink w:val="HeadingsNumbering"/>
  </w:abstractNum>
  <w:abstractNum w:abstractNumId="28" w15:restartNumberingAfterBreak="0">
    <w:nsid w:val="5FF04172"/>
    <w:multiLevelType w:val="hybridMultilevel"/>
    <w:tmpl w:val="D2A6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3E3B"/>
    <w:multiLevelType w:val="hybridMultilevel"/>
    <w:tmpl w:val="A73E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4314D"/>
    <w:multiLevelType w:val="hybridMultilevel"/>
    <w:tmpl w:val="3C2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20B"/>
    <w:multiLevelType w:val="hybridMultilevel"/>
    <w:tmpl w:val="0E94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707A9"/>
    <w:multiLevelType w:val="hybridMultilevel"/>
    <w:tmpl w:val="32B8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33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1"/>
  </w:num>
  <w:num w:numId="14">
    <w:abstractNumId w:val="20"/>
  </w:num>
  <w:num w:numId="15">
    <w:abstractNumId w:val="25"/>
  </w:num>
  <w:num w:numId="16">
    <w:abstractNumId w:val="14"/>
  </w:num>
  <w:num w:numId="17">
    <w:abstractNumId w:val="18"/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2"/>
  </w:num>
  <w:num w:numId="22">
    <w:abstractNumId w:val="27"/>
  </w:num>
  <w:num w:numId="23">
    <w:abstractNumId w:val="12"/>
  </w:num>
  <w:num w:numId="24">
    <w:abstractNumId w:val="8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7"/>
  </w:num>
  <w:num w:numId="28">
    <w:abstractNumId w:val="24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11"/>
  </w:num>
  <w:num w:numId="33">
    <w:abstractNumId w:val="13"/>
  </w:num>
  <w:num w:numId="34">
    <w:abstractNumId w:val="10"/>
  </w:num>
  <w:num w:numId="35">
    <w:abstractNumId w:val="31"/>
  </w:num>
  <w:num w:numId="36">
    <w:abstractNumId w:val="28"/>
  </w:num>
  <w:num w:numId="37">
    <w:abstractNumId w:val="30"/>
  </w:num>
  <w:num w:numId="38">
    <w:abstractNumId w:val="32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78"/>
    <w:rsid w:val="000206A8"/>
    <w:rsid w:val="00023803"/>
    <w:rsid w:val="00102A06"/>
    <w:rsid w:val="00133D9D"/>
    <w:rsid w:val="0017478B"/>
    <w:rsid w:val="001C5873"/>
    <w:rsid w:val="001C5C68"/>
    <w:rsid w:val="002453BF"/>
    <w:rsid w:val="002B3B2E"/>
    <w:rsid w:val="002D572A"/>
    <w:rsid w:val="00324E88"/>
    <w:rsid w:val="00391B0A"/>
    <w:rsid w:val="003C30DC"/>
    <w:rsid w:val="00405A8C"/>
    <w:rsid w:val="0047322B"/>
    <w:rsid w:val="004C3954"/>
    <w:rsid w:val="00583B64"/>
    <w:rsid w:val="005D7074"/>
    <w:rsid w:val="00647CBB"/>
    <w:rsid w:val="0068684B"/>
    <w:rsid w:val="00724F83"/>
    <w:rsid w:val="007C5E21"/>
    <w:rsid w:val="007D7F32"/>
    <w:rsid w:val="007F2283"/>
    <w:rsid w:val="00884C57"/>
    <w:rsid w:val="008D0058"/>
    <w:rsid w:val="008D6028"/>
    <w:rsid w:val="008F6BC3"/>
    <w:rsid w:val="00926328"/>
    <w:rsid w:val="00952CD5"/>
    <w:rsid w:val="00964240"/>
    <w:rsid w:val="00AB6F5F"/>
    <w:rsid w:val="00AC0140"/>
    <w:rsid w:val="00AD57BB"/>
    <w:rsid w:val="00B0360F"/>
    <w:rsid w:val="00B21BB7"/>
    <w:rsid w:val="00B24388"/>
    <w:rsid w:val="00B24795"/>
    <w:rsid w:val="00B93048"/>
    <w:rsid w:val="00BB726D"/>
    <w:rsid w:val="00BC2C78"/>
    <w:rsid w:val="00C328F5"/>
    <w:rsid w:val="00CA041B"/>
    <w:rsid w:val="00CD1CB7"/>
    <w:rsid w:val="00CF12B9"/>
    <w:rsid w:val="00D04F26"/>
    <w:rsid w:val="00D34CBA"/>
    <w:rsid w:val="00E258E8"/>
    <w:rsid w:val="00EE3928"/>
    <w:rsid w:val="00FB423E"/>
    <w:rsid w:val="00FC0D68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F386"/>
  <w15:chartTrackingRefBased/>
  <w15:docId w15:val="{51A8F5EF-EDB2-4F7E-B365-C54DC3E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A8"/>
  </w:style>
  <w:style w:type="paragraph" w:styleId="Heading1">
    <w:name w:val="heading 1"/>
    <w:next w:val="BodyText"/>
    <w:link w:val="Heading1Char"/>
    <w:uiPriority w:val="9"/>
    <w:qFormat/>
    <w:rsid w:val="00B24388"/>
    <w:pPr>
      <w:keepNext/>
      <w:keepLines/>
      <w:pageBreakBefore/>
      <w:numPr>
        <w:numId w:val="1"/>
      </w:numPr>
      <w:pBdr>
        <w:bottom w:val="single" w:sz="4" w:space="1" w:color="000000" w:themeColor="text1"/>
      </w:pBdr>
      <w:spacing w:after="200" w:line="276" w:lineRule="auto"/>
      <w:ind w:left="720" w:hanging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24388"/>
    <w:pPr>
      <w:pageBreakBefore w:val="0"/>
      <w:numPr>
        <w:ilvl w:val="1"/>
      </w:numPr>
      <w:pBdr>
        <w:bottom w:val="none" w:sz="0" w:space="0" w:color="auto"/>
      </w:pBdr>
      <w:ind w:left="720" w:hanging="720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B24388"/>
    <w:pPr>
      <w:numPr>
        <w:ilvl w:val="2"/>
      </w:numPr>
      <w:ind w:left="720" w:hanging="720"/>
      <w:outlineLvl w:val="2"/>
    </w:pPr>
    <w:rPr>
      <w:bCs w:val="0"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B24388"/>
    <w:pPr>
      <w:numPr>
        <w:ilvl w:val="3"/>
      </w:numPr>
      <w:ind w:left="792" w:hanging="792"/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  <w:rsid w:val="000206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06A8"/>
  </w:style>
  <w:style w:type="character" w:customStyle="1" w:styleId="Heading1Char">
    <w:name w:val="Heading 1 Char"/>
    <w:basedOn w:val="DefaultParagraphFont"/>
    <w:link w:val="Heading1"/>
    <w:uiPriority w:val="9"/>
    <w:rsid w:val="00B24388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38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38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388"/>
    <w:rPr>
      <w:rFonts w:ascii="Arial" w:eastAsiaTheme="majorEastAsia" w:hAnsi="Arial" w:cstheme="majorBidi"/>
      <w:b/>
      <w:bCs/>
      <w:i/>
      <w:iCs/>
      <w:color w:val="000000" w:themeColor="text1"/>
      <w:sz w:val="24"/>
      <w:szCs w:val="26"/>
    </w:rPr>
  </w:style>
  <w:style w:type="paragraph" w:styleId="BodyText">
    <w:name w:val="Body Text"/>
    <w:link w:val="BodyTextChar"/>
    <w:uiPriority w:val="99"/>
    <w:rsid w:val="00B24388"/>
    <w:pPr>
      <w:suppressAutoHyphens/>
      <w:spacing w:after="360" w:line="360" w:lineRule="auto"/>
    </w:pPr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24388"/>
    <w:rPr>
      <w:rFonts w:ascii="Times New Roman" w:hAnsi="Times New Roman"/>
      <w:color w:val="000000" w:themeColor="text1"/>
    </w:rPr>
  </w:style>
  <w:style w:type="paragraph" w:styleId="FootnoteText">
    <w:name w:val="footnote text"/>
    <w:link w:val="FootnoteTextChar"/>
    <w:uiPriority w:val="99"/>
    <w:rsid w:val="00B24388"/>
    <w:pPr>
      <w:tabs>
        <w:tab w:val="left" w:pos="432"/>
      </w:tabs>
      <w:spacing w:after="80" w:line="240" w:lineRule="auto"/>
      <w:ind w:left="864" w:hanging="432"/>
    </w:pPr>
    <w:rPr>
      <w:rFonts w:ascii="Times New Roman" w:hAnsi="Times New Roman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388"/>
    <w:rPr>
      <w:rFonts w:ascii="Times New Roman" w:hAnsi="Times New Roman"/>
      <w:color w:val="000000" w:themeColor="text1"/>
      <w:sz w:val="18"/>
      <w:szCs w:val="20"/>
    </w:rPr>
  </w:style>
  <w:style w:type="paragraph" w:customStyle="1" w:styleId="BodyBeforeList">
    <w:name w:val="Body Before List"/>
    <w:next w:val="BodyText"/>
    <w:qFormat/>
    <w:rsid w:val="00B24388"/>
    <w:pPr>
      <w:spacing w:after="120" w:line="360" w:lineRule="auto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customStyle="1" w:styleId="TableText">
    <w:name w:val="Table Text"/>
    <w:next w:val="BodyText"/>
    <w:qFormat/>
    <w:rsid w:val="00B24388"/>
    <w:pPr>
      <w:spacing w:before="40" w:after="40" w:line="240" w:lineRule="auto"/>
      <w:jc w:val="center"/>
    </w:pPr>
    <w:rPr>
      <w:rFonts w:ascii="Arial" w:eastAsiaTheme="majorEastAsia" w:hAnsi="Arial" w:cstheme="majorBidi"/>
      <w:bCs/>
      <w:color w:val="000000" w:themeColor="text1"/>
      <w:sz w:val="18"/>
      <w:szCs w:val="28"/>
    </w:rPr>
  </w:style>
  <w:style w:type="table" w:styleId="TableGrid">
    <w:name w:val="Table Grid"/>
    <w:basedOn w:val="TableNormal"/>
    <w:uiPriority w:val="59"/>
    <w:rsid w:val="00B24388"/>
    <w:pPr>
      <w:spacing w:after="0" w:line="240" w:lineRule="auto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88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EastAsi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B24388"/>
    <w:rPr>
      <w:rFonts w:ascii="Helvetica" w:eastAsiaTheme="minorEastAsia" w:hAnsi="Helvetica"/>
      <w:color w:val="000000" w:themeColor="text1"/>
    </w:rPr>
  </w:style>
  <w:style w:type="paragraph" w:styleId="Footer">
    <w:name w:val="footer"/>
    <w:basedOn w:val="Normal"/>
    <w:link w:val="FooterChar"/>
    <w:uiPriority w:val="99"/>
    <w:rsid w:val="00B24388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EastAsi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B24388"/>
    <w:rPr>
      <w:rFonts w:ascii="Helvetica" w:eastAsiaTheme="minorEastAsia" w:hAnsi="Helvetica"/>
      <w:color w:val="000000" w:themeColor="text1"/>
    </w:rPr>
  </w:style>
  <w:style w:type="paragraph" w:styleId="ListParagraph">
    <w:name w:val="List Paragraph"/>
    <w:basedOn w:val="Normal"/>
    <w:uiPriority w:val="34"/>
    <w:unhideWhenUsed/>
    <w:rsid w:val="00B24388"/>
    <w:pPr>
      <w:ind w:left="720"/>
      <w:contextualSpacing/>
    </w:pPr>
  </w:style>
  <w:style w:type="paragraph" w:styleId="TOC1">
    <w:name w:val="toc 1"/>
    <w:next w:val="TOC2"/>
    <w:uiPriority w:val="39"/>
    <w:rsid w:val="00B24388"/>
    <w:pPr>
      <w:spacing w:after="100" w:line="276" w:lineRule="auto"/>
    </w:pPr>
    <w:rPr>
      <w:rFonts w:ascii="Arial" w:hAnsi="Arial"/>
      <w:b/>
      <w:color w:val="000000" w:themeColor="text1"/>
    </w:rPr>
  </w:style>
  <w:style w:type="paragraph" w:styleId="TOC2">
    <w:name w:val="toc 2"/>
    <w:next w:val="TOC3"/>
    <w:uiPriority w:val="39"/>
    <w:rsid w:val="00B24388"/>
    <w:pPr>
      <w:spacing w:after="100" w:line="276" w:lineRule="auto"/>
      <w:ind w:left="220"/>
    </w:pPr>
    <w:rPr>
      <w:rFonts w:ascii="Arial" w:hAnsi="Arial"/>
      <w:color w:val="000000" w:themeColor="text1"/>
      <w:sz w:val="20"/>
    </w:rPr>
  </w:style>
  <w:style w:type="paragraph" w:styleId="TOC3">
    <w:name w:val="toc 3"/>
    <w:next w:val="TOC2"/>
    <w:uiPriority w:val="39"/>
    <w:rsid w:val="00B24388"/>
    <w:pPr>
      <w:spacing w:after="100" w:line="276" w:lineRule="auto"/>
      <w:ind w:left="440"/>
    </w:pPr>
    <w:rPr>
      <w:rFonts w:ascii="Arial" w:hAnsi="Arial"/>
      <w:color w:val="000000" w:themeColor="text1"/>
      <w:sz w:val="20"/>
    </w:rPr>
  </w:style>
  <w:style w:type="paragraph" w:styleId="TOC4">
    <w:name w:val="toc 4"/>
    <w:next w:val="TOC3"/>
    <w:uiPriority w:val="39"/>
    <w:rsid w:val="00B24388"/>
    <w:pPr>
      <w:spacing w:after="100" w:line="276" w:lineRule="auto"/>
      <w:ind w:left="660"/>
    </w:pPr>
    <w:rPr>
      <w:rFonts w:ascii="Arial" w:hAnsi="Arial"/>
      <w:color w:val="000000" w:themeColor="text1"/>
      <w:sz w:val="20"/>
    </w:rPr>
  </w:style>
  <w:style w:type="paragraph" w:styleId="TOCHeading">
    <w:name w:val="TOC Heading"/>
    <w:next w:val="TOC1"/>
    <w:uiPriority w:val="39"/>
    <w:qFormat/>
    <w:rsid w:val="00B24388"/>
    <w:pPr>
      <w:pBdr>
        <w:bottom w:val="single" w:sz="4" w:space="1" w:color="000000" w:themeColor="text1"/>
      </w:pBdr>
      <w:spacing w:after="240" w:line="276" w:lineRule="auto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styleId="FootnoteReference">
    <w:name w:val="footnote reference"/>
    <w:basedOn w:val="DefaultParagraphFont"/>
    <w:uiPriority w:val="99"/>
    <w:rsid w:val="00B24388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rsid w:val="00B24388"/>
    <w:rPr>
      <w:rFonts w:ascii="Times New Roman" w:hAnsi="Times New Roman"/>
      <w:color w:val="000000" w:themeColor="text1"/>
      <w:sz w:val="20"/>
      <w:u w:val="single"/>
    </w:rPr>
  </w:style>
  <w:style w:type="paragraph" w:styleId="ListBullet">
    <w:name w:val="List Bullet"/>
    <w:uiPriority w:val="99"/>
    <w:rsid w:val="00B24388"/>
    <w:pPr>
      <w:numPr>
        <w:numId w:val="2"/>
      </w:numPr>
      <w:spacing w:before="120" w:after="360" w:line="276" w:lineRule="auto"/>
      <w:ind w:left="864" w:hanging="432"/>
      <w:contextualSpacing/>
    </w:pPr>
    <w:rPr>
      <w:rFonts w:ascii="Times New Roman" w:eastAsiaTheme="majorEastAsia" w:hAnsi="Times New Roman" w:cstheme="majorBidi"/>
      <w:iCs/>
      <w:color w:val="000000" w:themeColor="text1"/>
    </w:rPr>
  </w:style>
  <w:style w:type="paragraph" w:styleId="ListBullet2">
    <w:name w:val="List Bullet 2"/>
    <w:next w:val="BodyText"/>
    <w:uiPriority w:val="99"/>
    <w:qFormat/>
    <w:rsid w:val="00B24388"/>
    <w:pPr>
      <w:numPr>
        <w:numId w:val="3"/>
      </w:numPr>
      <w:spacing w:before="120" w:after="120" w:line="276" w:lineRule="auto"/>
      <w:ind w:left="1152" w:hanging="432"/>
      <w:contextualSpacing/>
    </w:pPr>
    <w:rPr>
      <w:rFonts w:ascii="Times New Roman" w:hAnsi="Times New Roman"/>
      <w:color w:val="000000" w:themeColor="text1"/>
    </w:rPr>
  </w:style>
  <w:style w:type="paragraph" w:styleId="ListNumber">
    <w:name w:val="List Number"/>
    <w:uiPriority w:val="99"/>
    <w:rsid w:val="00B24388"/>
    <w:pPr>
      <w:numPr>
        <w:numId w:val="30"/>
      </w:numPr>
      <w:spacing w:before="120" w:after="360" w:line="276" w:lineRule="auto"/>
      <w:contextualSpacing/>
    </w:pPr>
    <w:rPr>
      <w:rFonts w:ascii="Times New Roman" w:hAnsi="Times New Roman"/>
      <w:color w:val="000000" w:themeColor="text1"/>
    </w:rPr>
  </w:style>
  <w:style w:type="character" w:styleId="PageNumber">
    <w:name w:val="page number"/>
    <w:basedOn w:val="DefaultParagraphFont"/>
    <w:uiPriority w:val="99"/>
    <w:rsid w:val="00B24388"/>
    <w:rPr>
      <w:rFonts w:ascii="Arial" w:hAnsi="Arial"/>
      <w:sz w:val="16"/>
    </w:rPr>
  </w:style>
  <w:style w:type="paragraph" w:customStyle="1" w:styleId="ListNumberBeforeBullet2">
    <w:name w:val="List Number Before Bullet 2"/>
    <w:qFormat/>
    <w:rsid w:val="00B24388"/>
    <w:pPr>
      <w:numPr>
        <w:numId w:val="26"/>
      </w:numPr>
      <w:spacing w:before="120" w:after="0" w:line="276" w:lineRule="auto"/>
      <w:contextualSpacing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customStyle="1" w:styleId="AA">
    <w:name w:val="A&amp;A"/>
    <w:qFormat/>
    <w:rsid w:val="00B24388"/>
    <w:pPr>
      <w:spacing w:after="80" w:line="240" w:lineRule="auto"/>
      <w:ind w:left="1440" w:hanging="144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customStyle="1" w:styleId="BibliographyReferences">
    <w:name w:val="Bibliography.References"/>
    <w:qFormat/>
    <w:rsid w:val="00B24388"/>
    <w:pPr>
      <w:spacing w:after="200" w:line="276" w:lineRule="auto"/>
      <w:ind w:left="360" w:hanging="36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customStyle="1" w:styleId="Bullet1BeforeBullet2">
    <w:name w:val="Bullet 1 Before Bullet 2"/>
    <w:next w:val="ListBullet2"/>
    <w:qFormat/>
    <w:rsid w:val="00B24388"/>
    <w:pPr>
      <w:numPr>
        <w:numId w:val="23"/>
      </w:numPr>
      <w:spacing w:before="120" w:after="120" w:line="276" w:lineRule="auto"/>
      <w:ind w:left="864" w:hanging="432"/>
      <w:contextualSpacing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styleId="Caption">
    <w:name w:val="caption"/>
    <w:uiPriority w:val="35"/>
    <w:semiHidden/>
    <w:unhideWhenUsed/>
    <w:qFormat/>
    <w:rsid w:val="00B24388"/>
    <w:pPr>
      <w:keepNext/>
      <w:spacing w:after="200" w:line="240" w:lineRule="auto"/>
    </w:pPr>
    <w:rPr>
      <w:rFonts w:ascii="Arial" w:hAnsi="Arial"/>
      <w:bCs/>
      <w:color w:val="000000" w:themeColor="text1"/>
      <w:sz w:val="20"/>
      <w:szCs w:val="18"/>
    </w:rPr>
  </w:style>
  <w:style w:type="paragraph" w:customStyle="1" w:styleId="Heading1NoNumber">
    <w:name w:val="Heading 1 No Number"/>
    <w:next w:val="BodyText"/>
    <w:qFormat/>
    <w:rsid w:val="00B24388"/>
    <w:pPr>
      <w:pBdr>
        <w:bottom w:val="single" w:sz="4" w:space="1" w:color="000000" w:themeColor="text1"/>
      </w:pBdr>
      <w:spacing w:before="480" w:after="200" w:line="276" w:lineRule="auto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customStyle="1" w:styleId="Heading2NoNumber">
    <w:name w:val="Heading 2 No Number"/>
    <w:next w:val="BodyText"/>
    <w:qFormat/>
    <w:rsid w:val="00B24388"/>
    <w:pPr>
      <w:spacing w:after="200" w:line="276" w:lineRule="auto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SourceforFigureTablePhoto">
    <w:name w:val="Source for Figure.Table.Photo"/>
    <w:qFormat/>
    <w:rsid w:val="00B24388"/>
    <w:pPr>
      <w:keepNext/>
      <w:spacing w:after="200" w:line="240" w:lineRule="auto"/>
    </w:pPr>
    <w:rPr>
      <w:rFonts w:ascii="Times New Roman" w:eastAsiaTheme="majorEastAsia" w:hAnsi="Times New Roman" w:cstheme="majorBidi"/>
      <w:bCs/>
      <w:i/>
      <w:color w:val="000000" w:themeColor="text1"/>
      <w:sz w:val="16"/>
      <w:szCs w:val="28"/>
    </w:rPr>
  </w:style>
  <w:style w:type="paragraph" w:customStyle="1" w:styleId="TitleforFigureTablePhoto">
    <w:name w:val="Title for Figure.Table.Photo"/>
    <w:next w:val="BodyText"/>
    <w:qFormat/>
    <w:rsid w:val="00B24388"/>
    <w:pPr>
      <w:keepNext/>
      <w:spacing w:after="200" w:line="276" w:lineRule="auto"/>
    </w:pPr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table" w:customStyle="1" w:styleId="TableHeaderRow">
    <w:name w:val="Table Header Row"/>
    <w:basedOn w:val="TableGrid"/>
    <w:uiPriority w:val="99"/>
    <w:rsid w:val="00B24388"/>
    <w:tblPr/>
    <w:tcPr>
      <w:shd w:val="clear" w:color="auto" w:fill="FFFFFF" w:themeFill="background1"/>
    </w:tcPr>
  </w:style>
  <w:style w:type="numbering" w:customStyle="1" w:styleId="HeadingsNumbering">
    <w:name w:val="Headings Numbering"/>
    <w:uiPriority w:val="99"/>
    <w:locked/>
    <w:rsid w:val="00B24388"/>
    <w:pPr>
      <w:numPr>
        <w:numId w:val="14"/>
      </w:numPr>
    </w:pPr>
  </w:style>
  <w:style w:type="character" w:styleId="Strong">
    <w:name w:val="Strong"/>
    <w:basedOn w:val="DefaultParagraphFont"/>
    <w:uiPriority w:val="22"/>
    <w:unhideWhenUsed/>
    <w:rsid w:val="00B24388"/>
    <w:rPr>
      <w:b/>
      <w:bCs/>
    </w:rPr>
  </w:style>
  <w:style w:type="paragraph" w:styleId="TableofFigures">
    <w:name w:val="table of figures"/>
    <w:next w:val="BodyText"/>
    <w:uiPriority w:val="99"/>
    <w:rsid w:val="00B24388"/>
    <w:pPr>
      <w:spacing w:after="0" w:line="276" w:lineRule="auto"/>
      <w:ind w:left="720" w:hanging="720"/>
    </w:pPr>
    <w:rPr>
      <w:rFonts w:ascii="Arial" w:eastAsiaTheme="minorEastAsia" w:hAnsi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88"/>
    <w:rPr>
      <w:rFonts w:ascii="Tahoma" w:hAnsi="Tahoma" w:cs="Tahoma"/>
      <w:color w:val="000000" w:themeColor="text1"/>
      <w:sz w:val="16"/>
      <w:szCs w:val="16"/>
    </w:rPr>
  </w:style>
  <w:style w:type="paragraph" w:customStyle="1" w:styleId="Heading3NoNumber">
    <w:name w:val="Heading 3 No Number"/>
    <w:next w:val="BodyText"/>
    <w:qFormat/>
    <w:rsid w:val="00B24388"/>
    <w:pPr>
      <w:spacing w:after="200" w:line="276" w:lineRule="auto"/>
    </w:pPr>
    <w:rPr>
      <w:rFonts w:ascii="Arial" w:hAnsi="Arial"/>
      <w:b/>
      <w:color w:val="000000" w:themeColor="text1"/>
      <w:sz w:val="24"/>
    </w:rPr>
  </w:style>
  <w:style w:type="paragraph" w:customStyle="1" w:styleId="TableHeader">
    <w:name w:val="Table Header"/>
    <w:next w:val="TableText"/>
    <w:qFormat/>
    <w:rsid w:val="00B24388"/>
    <w:pPr>
      <w:spacing w:after="200" w:line="276" w:lineRule="auto"/>
      <w:jc w:val="center"/>
    </w:pPr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customStyle="1" w:styleId="CaptionforFigureTablePhoto">
    <w:name w:val="Caption for Figure.Table.Photo"/>
    <w:next w:val="BodyText"/>
    <w:qFormat/>
    <w:rsid w:val="00B24388"/>
    <w:pPr>
      <w:keepNext/>
      <w:spacing w:after="200" w:line="276" w:lineRule="auto"/>
    </w:pPr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B24388"/>
    <w:rPr>
      <w:color w:val="80808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4388"/>
    <w:pPr>
      <w:spacing w:after="100"/>
      <w:ind w:left="880"/>
    </w:pPr>
  </w:style>
  <w:style w:type="paragraph" w:styleId="TOAHeading">
    <w:name w:val="toa heading"/>
    <w:basedOn w:val="Normal"/>
    <w:next w:val="Normal"/>
    <w:uiPriority w:val="99"/>
    <w:semiHidden/>
    <w:unhideWhenUsed/>
    <w:rsid w:val="00B24388"/>
    <w:pPr>
      <w:spacing w:before="120"/>
    </w:pPr>
    <w:rPr>
      <w:rFonts w:eastAsiaTheme="majorEastAsia" w:cstheme="majorBidi"/>
      <w:bCs/>
      <w:szCs w:val="24"/>
    </w:rPr>
  </w:style>
  <w:style w:type="paragraph" w:styleId="TableofAuthorities">
    <w:name w:val="table of authorities"/>
    <w:next w:val="TOC1"/>
    <w:rsid w:val="00B24388"/>
    <w:pPr>
      <w:tabs>
        <w:tab w:val="left" w:pos="432"/>
      </w:tabs>
      <w:spacing w:after="0" w:line="276" w:lineRule="auto"/>
      <w:ind w:left="220" w:hanging="220"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uiPriority w:val="1"/>
    <w:semiHidden/>
    <w:rsid w:val="00B24388"/>
    <w:pPr>
      <w:numPr>
        <w:numId w:val="8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24388"/>
  </w:style>
  <w:style w:type="paragraph" w:customStyle="1" w:styleId="TitlePgReportName">
    <w:name w:val="Title Pg Report Name"/>
    <w:link w:val="TitlePgReportNameChar"/>
    <w:uiPriority w:val="1"/>
    <w:qFormat/>
    <w:rsid w:val="00B24388"/>
    <w:pPr>
      <w:spacing w:after="200" w:line="276" w:lineRule="auto"/>
      <w:jc w:val="center"/>
    </w:pPr>
    <w:rPr>
      <w:rFonts w:ascii="Arial" w:eastAsiaTheme="minorEastAsia" w:hAnsi="Arial" w:cs="Arial"/>
      <w:b/>
      <w:color w:val="000000" w:themeColor="text1"/>
      <w:sz w:val="36"/>
      <w:szCs w:val="36"/>
    </w:rPr>
  </w:style>
  <w:style w:type="paragraph" w:customStyle="1" w:styleId="TitlePgFinalDraft">
    <w:name w:val="Title Pg Final/Draft"/>
    <w:link w:val="TitlePgFinalDraftChar"/>
    <w:uiPriority w:val="1"/>
    <w:qFormat/>
    <w:rsid w:val="00B24388"/>
    <w:pPr>
      <w:spacing w:after="200" w:line="276" w:lineRule="auto"/>
      <w:jc w:val="center"/>
    </w:pPr>
    <w:rPr>
      <w:rFonts w:ascii="Arial" w:hAnsi="Arial"/>
      <w:b/>
      <w:i/>
      <w:color w:val="000000" w:themeColor="text1"/>
      <w:sz w:val="20"/>
      <w:szCs w:val="20"/>
    </w:rPr>
  </w:style>
  <w:style w:type="character" w:customStyle="1" w:styleId="TitlePgReportNameChar">
    <w:name w:val="Title Pg Report Name Char"/>
    <w:basedOn w:val="DefaultParagraphFont"/>
    <w:link w:val="TitlePgReportName"/>
    <w:uiPriority w:val="1"/>
    <w:rsid w:val="00B24388"/>
    <w:rPr>
      <w:rFonts w:ascii="Arial" w:eastAsiaTheme="minorEastAsia" w:hAnsi="Arial" w:cs="Arial"/>
      <w:b/>
      <w:color w:val="000000" w:themeColor="text1"/>
      <w:sz w:val="36"/>
      <w:szCs w:val="36"/>
    </w:rPr>
  </w:style>
  <w:style w:type="paragraph" w:customStyle="1" w:styleId="TitlePgPreparedForBy">
    <w:name w:val="Title Pg Prepared For/By"/>
    <w:link w:val="TitlePgPreparedForByChar"/>
    <w:uiPriority w:val="1"/>
    <w:qFormat/>
    <w:rsid w:val="00B24388"/>
    <w:pPr>
      <w:spacing w:after="120" w:line="276" w:lineRule="auto"/>
      <w:jc w:val="center"/>
    </w:pPr>
    <w:rPr>
      <w:rFonts w:ascii="Arial" w:hAnsi="Arial"/>
      <w:color w:val="000000" w:themeColor="text1"/>
    </w:rPr>
  </w:style>
  <w:style w:type="character" w:customStyle="1" w:styleId="TitlePgFinalDraftChar">
    <w:name w:val="Title Pg Final/Draft Char"/>
    <w:basedOn w:val="DefaultParagraphFont"/>
    <w:link w:val="TitlePgFinalDraft"/>
    <w:uiPriority w:val="1"/>
    <w:rsid w:val="00B24388"/>
    <w:rPr>
      <w:rFonts w:ascii="Arial" w:hAnsi="Arial"/>
      <w:b/>
      <w:i/>
      <w:color w:val="000000" w:themeColor="text1"/>
      <w:sz w:val="20"/>
      <w:szCs w:val="20"/>
    </w:rPr>
  </w:style>
  <w:style w:type="paragraph" w:customStyle="1" w:styleId="TitlePgOrganizationName">
    <w:name w:val="Title Pg Organization Name"/>
    <w:link w:val="TitlePgOrganizationNameChar"/>
    <w:uiPriority w:val="1"/>
    <w:qFormat/>
    <w:rsid w:val="00B24388"/>
    <w:pPr>
      <w:spacing w:after="200" w:line="276" w:lineRule="auto"/>
      <w:jc w:val="center"/>
    </w:pPr>
    <w:rPr>
      <w:rFonts w:ascii="Arial" w:hAnsi="Arial"/>
      <w:b/>
      <w:color w:val="000000" w:themeColor="text1"/>
    </w:rPr>
  </w:style>
  <w:style w:type="character" w:customStyle="1" w:styleId="TitlePgPreparedForByChar">
    <w:name w:val="Title Pg Prepared For/By Char"/>
    <w:basedOn w:val="DefaultParagraphFont"/>
    <w:link w:val="TitlePgPreparedForBy"/>
    <w:uiPriority w:val="1"/>
    <w:rsid w:val="00B24388"/>
    <w:rPr>
      <w:rFonts w:ascii="Arial" w:hAnsi="Arial"/>
      <w:color w:val="000000" w:themeColor="text1"/>
    </w:rPr>
  </w:style>
  <w:style w:type="paragraph" w:customStyle="1" w:styleId="TitlePgNamesTitles">
    <w:name w:val="Title Pg Names/Titles"/>
    <w:link w:val="TitlePgNamesTitlesChar"/>
    <w:uiPriority w:val="1"/>
    <w:qFormat/>
    <w:rsid w:val="00B24388"/>
    <w:pPr>
      <w:spacing w:before="120" w:after="0" w:line="276" w:lineRule="auto"/>
      <w:jc w:val="center"/>
    </w:pPr>
    <w:rPr>
      <w:rFonts w:ascii="Arial" w:hAnsi="Arial"/>
      <w:color w:val="000000" w:themeColor="text1"/>
      <w:sz w:val="20"/>
      <w:szCs w:val="20"/>
    </w:rPr>
  </w:style>
  <w:style w:type="character" w:customStyle="1" w:styleId="TitlePgOrganizationNameChar">
    <w:name w:val="Title Pg Organization Name Char"/>
    <w:basedOn w:val="DefaultParagraphFont"/>
    <w:link w:val="TitlePgOrganizationName"/>
    <w:uiPriority w:val="1"/>
    <w:rsid w:val="00B24388"/>
    <w:rPr>
      <w:rFonts w:ascii="Arial" w:hAnsi="Arial"/>
      <w:b/>
      <w:color w:val="000000" w:themeColor="text1"/>
    </w:rPr>
  </w:style>
  <w:style w:type="paragraph" w:customStyle="1" w:styleId="TitlePgLocation">
    <w:name w:val="Title Pg Location"/>
    <w:link w:val="TitlePgLocationChar"/>
    <w:uiPriority w:val="1"/>
    <w:qFormat/>
    <w:rsid w:val="00B24388"/>
    <w:pPr>
      <w:spacing w:after="200" w:line="276" w:lineRule="auto"/>
      <w:jc w:val="center"/>
    </w:pPr>
    <w:rPr>
      <w:rFonts w:ascii="Arial" w:hAnsi="Arial"/>
      <w:color w:val="000000" w:themeColor="text1"/>
      <w:sz w:val="20"/>
    </w:rPr>
  </w:style>
  <w:style w:type="character" w:customStyle="1" w:styleId="TitlePgNamesTitlesChar">
    <w:name w:val="Title Pg Names/Titles Char"/>
    <w:basedOn w:val="DefaultParagraphFont"/>
    <w:link w:val="TitlePgNamesTitles"/>
    <w:uiPriority w:val="1"/>
    <w:rsid w:val="00B24388"/>
    <w:rPr>
      <w:rFonts w:ascii="Arial" w:hAnsi="Arial"/>
      <w:color w:val="000000" w:themeColor="text1"/>
      <w:sz w:val="20"/>
      <w:szCs w:val="20"/>
    </w:rPr>
  </w:style>
  <w:style w:type="paragraph" w:customStyle="1" w:styleId="TitlePgReportContractDate">
    <w:name w:val="Title Pg Report/Contract/Date"/>
    <w:link w:val="TitlePgReportContractDateChar"/>
    <w:uiPriority w:val="1"/>
    <w:qFormat/>
    <w:rsid w:val="00B243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sz w:val="18"/>
      <w:szCs w:val="20"/>
    </w:rPr>
  </w:style>
  <w:style w:type="character" w:customStyle="1" w:styleId="TitlePgLocationChar">
    <w:name w:val="Title Pg Location Char"/>
    <w:basedOn w:val="DefaultParagraphFont"/>
    <w:link w:val="TitlePgLocation"/>
    <w:uiPriority w:val="1"/>
    <w:rsid w:val="00B24388"/>
    <w:rPr>
      <w:rFonts w:ascii="Arial" w:hAnsi="Arial"/>
      <w:color w:val="000000" w:themeColor="text1"/>
      <w:sz w:val="20"/>
    </w:rPr>
  </w:style>
  <w:style w:type="character" w:customStyle="1" w:styleId="TitlePgReportContractDateChar">
    <w:name w:val="Title Pg Report/Contract/Date Char"/>
    <w:basedOn w:val="DefaultParagraphFont"/>
    <w:link w:val="TitlePgReportContractDate"/>
    <w:uiPriority w:val="1"/>
    <w:rsid w:val="00B24388"/>
    <w:rPr>
      <w:rFonts w:ascii="Arial" w:hAnsi="Arial"/>
      <w:color w:val="000000" w:themeColor="text1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B24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E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49780A653F544AF9716156D1C39F0" ma:contentTypeVersion="13" ma:contentTypeDescription="Create a new document." ma:contentTypeScope="" ma:versionID="79affb6eef8d72f56e1e643eff55c8ce">
  <xsd:schema xmlns:xsd="http://www.w3.org/2001/XMLSchema" xmlns:xs="http://www.w3.org/2001/XMLSchema" xmlns:p="http://schemas.microsoft.com/office/2006/metadata/properties" xmlns:ns3="93253d80-5042-450f-8cc5-05ab9a22498c" xmlns:ns4="aafeedb7-0389-456c-8e05-1cc1972e3505" targetNamespace="http://schemas.microsoft.com/office/2006/metadata/properties" ma:root="true" ma:fieldsID="d286ad98ec75148c3ecc3754e475ce33" ns3:_="" ns4:_="">
    <xsd:import namespace="93253d80-5042-450f-8cc5-05ab9a22498c"/>
    <xsd:import namespace="aafeedb7-0389-456c-8e05-1cc1972e3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53d80-5042-450f-8cc5-05ab9a224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edb7-0389-456c-8e05-1cc1972e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BEAD-3D7B-4C9C-B7BC-E19E1F266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D8256-507B-4CF4-A0B1-D21E50217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50E58-477D-4396-9DB1-F8270D6BB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53d80-5042-450f-8cc5-05ab9a22498c"/>
    <ds:schemaRef ds:uri="aafeedb7-0389-456c-8e05-1cc1972e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64BEB-0CA4-4F04-898C-028ED22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Mariany, Meaghan K (NYSERDA)</dc:creator>
  <cp:keywords/>
  <dc:description/>
  <cp:lastModifiedBy>Mantha, Ann R (NYSERDA)</cp:lastModifiedBy>
  <cp:revision>2</cp:revision>
  <dcterms:created xsi:type="dcterms:W3CDTF">2020-06-30T14:49:00Z</dcterms:created>
  <dcterms:modified xsi:type="dcterms:W3CDTF">2020-06-30T14:49:00Z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0x01010005E49780A653F544AF9716156D1C39F0</vt:lpwstr>
  </property>
</Properties>
</file>