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BCFA4" w14:textId="4B9E26A9" w:rsidR="00E258E8" w:rsidRDefault="00CA041B" w:rsidP="00B24795">
      <w:pPr>
        <w:ind w:left="-810"/>
        <w:rPr>
          <w:rFonts w:ascii="Times New Roman" w:hAnsi="Times New Roman"/>
        </w:rPr>
      </w:pPr>
      <w:bookmarkStart w:id="0" w:name="_Toc461622559"/>
      <w:bookmarkStart w:id="1" w:name="_Toc459796651"/>
      <w:r>
        <w:br/>
      </w:r>
      <w:bookmarkStart w:id="2" w:name="_GoBack"/>
      <w:bookmarkEnd w:id="2"/>
    </w:p>
    <w:p w14:paraId="096993AF" w14:textId="77777777" w:rsidR="00BC2C78" w:rsidRPr="00BB726D" w:rsidRDefault="00BC2C78" w:rsidP="00EE3928">
      <w:pPr>
        <w:pStyle w:val="Heading2NoNumber"/>
        <w:rPr>
          <w:b w:val="0"/>
          <w:sz w:val="18"/>
          <w:szCs w:val="18"/>
        </w:rPr>
      </w:pPr>
      <w:r>
        <w:t>Array</w:t>
      </w:r>
      <w:bookmarkEnd w:id="0"/>
      <w:bookmarkEnd w:id="1"/>
    </w:p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8169"/>
        <w:gridCol w:w="346"/>
        <w:gridCol w:w="337"/>
        <w:gridCol w:w="517"/>
      </w:tblGrid>
      <w:tr w:rsidR="00BC2C78" w14:paraId="45C59DF8" w14:textId="77777777" w:rsidTr="00AB6F5F">
        <w:trPr>
          <w:trHeight w:val="532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5088" w14:textId="5EADFF96" w:rsidR="00BC2C78" w:rsidRDefault="00BC2C78" w:rsidP="00B24795">
            <w:pPr>
              <w:pStyle w:val="TableText"/>
              <w:numPr>
                <w:ilvl w:val="0"/>
                <w:numId w:val="31"/>
              </w:numPr>
              <w:ind w:left="341"/>
              <w:jc w:val="left"/>
            </w:pPr>
            <w:r>
              <w:t>Circuit conductors are properly supported and are not touching the roof surface</w:t>
            </w:r>
            <w:r w:rsidR="00FD60A1">
              <w:t xml:space="preserve"> [NEC 338.30, 350.30 &amp; 376.30]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2E79" w14:textId="77777777" w:rsidR="00BC2C78" w:rsidRDefault="00BC2C78">
            <w:pPr>
              <w:pStyle w:val="TableText"/>
              <w:jc w:val="left"/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B339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t>Y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4E53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30AA8CAE" w14:textId="77777777" w:rsidTr="00AB6F5F">
        <w:trPr>
          <w:trHeight w:val="266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0870" w14:textId="77777777" w:rsidR="00BC2C78" w:rsidRDefault="00BC2C78" w:rsidP="00B24795">
            <w:pPr>
              <w:pStyle w:val="TableText"/>
              <w:numPr>
                <w:ilvl w:val="0"/>
                <w:numId w:val="31"/>
              </w:numPr>
              <w:ind w:left="341"/>
              <w:jc w:val="left"/>
            </w:pPr>
            <w:r>
              <w:t>Circuit conductors are same conductor type/size as on plan set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8642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5617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681A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7FF5A0D9" w14:textId="77777777" w:rsidTr="00AB6F5F">
        <w:trPr>
          <w:trHeight w:val="266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C3E2" w14:textId="6CA800B3" w:rsidR="00BC2C78" w:rsidRDefault="00BC2C78" w:rsidP="00B24795">
            <w:pPr>
              <w:pStyle w:val="TableText"/>
              <w:numPr>
                <w:ilvl w:val="0"/>
                <w:numId w:val="31"/>
              </w:numPr>
              <w:ind w:left="341"/>
              <w:jc w:val="left"/>
            </w:pPr>
            <w:r>
              <w:t xml:space="preserve">Module count matches plan set. If no, investigate stringing configuration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7251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76A0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B2DD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3D146B6C" w14:textId="77777777" w:rsidTr="00AB6F5F">
        <w:trPr>
          <w:trHeight w:val="266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9980" w14:textId="0F32E569" w:rsidR="00BC2C78" w:rsidRDefault="00BC2C78" w:rsidP="00B24795">
            <w:pPr>
              <w:pStyle w:val="TableText"/>
              <w:numPr>
                <w:ilvl w:val="0"/>
                <w:numId w:val="31"/>
              </w:numPr>
              <w:ind w:left="341"/>
              <w:jc w:val="left"/>
            </w:pPr>
            <w:r>
              <w:t xml:space="preserve">Module manufacturer/model matches plan set.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6FEE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F2A7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A771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223B26A8" w14:textId="77777777" w:rsidTr="00AB6F5F">
        <w:trPr>
          <w:trHeight w:val="532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F21D" w14:textId="56301165" w:rsidR="00BC2C78" w:rsidRDefault="00BC2C78" w:rsidP="00B24795">
            <w:pPr>
              <w:pStyle w:val="TableText"/>
              <w:numPr>
                <w:ilvl w:val="0"/>
                <w:numId w:val="31"/>
              </w:numPr>
              <w:ind w:left="341"/>
              <w:jc w:val="left"/>
            </w:pPr>
            <w:r>
              <w:t xml:space="preserve">Modules are effectively grounded using lugs, WEEBs, or a racking integrated grounding method [NEC 690.43]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213F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3824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9725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51BE011F" w14:textId="77777777" w:rsidTr="00AB6F5F">
        <w:trPr>
          <w:trHeight w:val="266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C80F" w14:textId="37B07314" w:rsidR="00BC2C78" w:rsidRDefault="00BC2C78" w:rsidP="00B24795">
            <w:pPr>
              <w:pStyle w:val="TableText"/>
              <w:numPr>
                <w:ilvl w:val="0"/>
                <w:numId w:val="31"/>
              </w:numPr>
              <w:ind w:left="341"/>
              <w:jc w:val="left"/>
            </w:pPr>
            <w:r>
              <w:t>Modules and racking are properly secured</w:t>
            </w:r>
            <w:r w:rsidR="00FD60A1">
              <w:t xml:space="preserve"> [NEC 110.3(B), 250.5, 250.8, 250.12, &amp; 690.43]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B6CD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97A9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0948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3692B889" w14:textId="77777777" w:rsidTr="00AB6F5F">
        <w:trPr>
          <w:trHeight w:val="266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E6BF" w14:textId="073B9459" w:rsidR="00BC2C78" w:rsidRDefault="00BC2C78" w:rsidP="00B24795">
            <w:pPr>
              <w:pStyle w:val="TableText"/>
              <w:numPr>
                <w:ilvl w:val="0"/>
                <w:numId w:val="31"/>
              </w:numPr>
              <w:ind w:left="341"/>
              <w:jc w:val="left"/>
            </w:pPr>
            <w:r>
              <w:t xml:space="preserve">DC optimizers </w:t>
            </w:r>
            <w:r w:rsidR="00FD60A1">
              <w:t xml:space="preserve">or microinverters </w:t>
            </w:r>
            <w:r>
              <w:t>are properly grounded [NEC 110.3(B)</w:t>
            </w:r>
            <w:r w:rsidR="00FD60A1">
              <w:t>, 250.4(A)(5), 250.64(E), &amp; 250.97</w:t>
            </w:r>
            <w:r>
              <w:t>]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D0C1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4BC3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605E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49F28083" w14:textId="77777777" w:rsidTr="00AB6F5F">
        <w:trPr>
          <w:trHeight w:val="266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3710" w14:textId="2BF58D91" w:rsidR="00BC2C78" w:rsidRDefault="00BC2C78" w:rsidP="00B24795">
            <w:pPr>
              <w:pStyle w:val="TableText"/>
              <w:numPr>
                <w:ilvl w:val="0"/>
                <w:numId w:val="31"/>
              </w:numPr>
              <w:ind w:left="341"/>
              <w:jc w:val="left"/>
            </w:pPr>
            <w:r>
              <w:t xml:space="preserve">Wire ties are UV-rated (generally black)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2BBD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E413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94C0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73FE5792" w14:textId="77777777" w:rsidTr="00AB6F5F">
        <w:trPr>
          <w:trHeight w:val="266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F79B" w14:textId="77777777" w:rsidR="00BC2C78" w:rsidRDefault="00952CD5" w:rsidP="00B24795">
            <w:pPr>
              <w:pStyle w:val="TableText"/>
              <w:numPr>
                <w:ilvl w:val="0"/>
                <w:numId w:val="31"/>
              </w:numPr>
              <w:ind w:left="341"/>
              <w:jc w:val="left"/>
            </w:pPr>
            <w:r>
              <w:t>A</w:t>
            </w:r>
            <w:r w:rsidR="00BC2C78">
              <w:t>ll electrical connections are secured to ensure no arcing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E33A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13E4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FA47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2D00C3F5" w14:textId="77777777" w:rsidTr="00AB6F5F">
        <w:trPr>
          <w:trHeight w:val="266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7DD0" w14:textId="4E26BF51" w:rsidR="00BC2C78" w:rsidRDefault="00BC2C78" w:rsidP="00B24795">
            <w:pPr>
              <w:pStyle w:val="TableText"/>
              <w:numPr>
                <w:ilvl w:val="0"/>
                <w:numId w:val="31"/>
              </w:numPr>
              <w:ind w:left="341"/>
              <w:jc w:val="left"/>
            </w:pPr>
            <w:r>
              <w:t xml:space="preserve">Racking system is properly grounded (EGC bonding the rails, [NEC 690.43])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857A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8F55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8CF0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720B41DA" w14:textId="77777777" w:rsidTr="00AB6F5F">
        <w:trPr>
          <w:trHeight w:val="532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4FA5" w14:textId="4C8D5B62" w:rsidR="00BC2C78" w:rsidRDefault="00BC2C78" w:rsidP="00B24795">
            <w:pPr>
              <w:pStyle w:val="TableText"/>
              <w:numPr>
                <w:ilvl w:val="0"/>
                <w:numId w:val="31"/>
              </w:numPr>
              <w:ind w:left="341"/>
              <w:jc w:val="left"/>
            </w:pPr>
            <w:r>
              <w:t xml:space="preserve">Conductors are properly identified (ungrounded, grounded, grounding) [NEC 200.7, 200.6, 250.119]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24EA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2C9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D153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11FC9BDE" w14:textId="77777777" w:rsidTr="00AB6F5F">
        <w:trPr>
          <w:trHeight w:val="266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4D32" w14:textId="77777777" w:rsidR="00BC2C78" w:rsidRDefault="00BC2C78" w:rsidP="00B24795">
            <w:pPr>
              <w:pStyle w:val="TableText"/>
              <w:numPr>
                <w:ilvl w:val="0"/>
                <w:numId w:val="31"/>
              </w:numPr>
              <w:ind w:left="341"/>
              <w:jc w:val="left"/>
            </w:pPr>
            <w:r>
              <w:t xml:space="preserve">Outdoor components are UL-listed for the environment [NEC 110.3(B)]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3A87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0BD5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C76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1618859D" w14:textId="77777777" w:rsidTr="00AB6F5F">
        <w:trPr>
          <w:trHeight w:val="266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54B0" w14:textId="175B1C8E" w:rsidR="00BC2C78" w:rsidRDefault="00BC2C78" w:rsidP="00B24795">
            <w:pPr>
              <w:pStyle w:val="TableText"/>
              <w:numPr>
                <w:ilvl w:val="0"/>
                <w:numId w:val="31"/>
              </w:numPr>
              <w:ind w:left="341"/>
              <w:jc w:val="left"/>
            </w:pPr>
            <w:r>
              <w:t>Roof vents are not covered by the modules (</w:t>
            </w:r>
            <w:r w:rsidR="004C3954">
              <w:t>2020 NYS Uniform Code</w:t>
            </w:r>
            <w:r>
              <w:t xml:space="preserve">)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B0E4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E335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t>Y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53ED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2A67A15A" w14:textId="77777777" w:rsidTr="00AB6F5F">
        <w:trPr>
          <w:trHeight w:val="532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9BB2" w14:textId="77777777" w:rsidR="00BC2C78" w:rsidRDefault="00BC2C78" w:rsidP="00B24795">
            <w:pPr>
              <w:pStyle w:val="TableText"/>
              <w:numPr>
                <w:ilvl w:val="0"/>
                <w:numId w:val="31"/>
              </w:numPr>
              <w:ind w:left="341"/>
              <w:jc w:val="left"/>
            </w:pPr>
            <w:r>
              <w:t>DC conduit is labeled "WARNING: PHOTOVOLTAIC POWER SOURCE" every 10 feet, and is reflective, and meets color and size requirements [NEC 690.31(G)(3) and (4)]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D655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261C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F8F4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AB6F5F" w14:paraId="1ADD902D" w14:textId="77777777" w:rsidTr="00AB6F5F">
        <w:trPr>
          <w:trHeight w:val="532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AAA5" w14:textId="08F027FD" w:rsidR="00AB6F5F" w:rsidRDefault="00AB6F5F" w:rsidP="00AB6F5F">
            <w:pPr>
              <w:pStyle w:val="TableText"/>
              <w:numPr>
                <w:ilvl w:val="0"/>
                <w:numId w:val="31"/>
              </w:numPr>
              <w:ind w:left="341"/>
              <w:jc w:val="left"/>
            </w:pPr>
            <w:r>
              <w:t>Conductors over 30V are guarded, installed in raceways, or otherwise inaccessible [NEC 690.31(G)(3)(4)]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CCA" w14:textId="54728702" w:rsidR="00AB6F5F" w:rsidRDefault="00AB6F5F" w:rsidP="00AB6F5F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BAD9" w14:textId="48B2389C" w:rsidR="00AB6F5F" w:rsidRDefault="00AB6F5F" w:rsidP="00AB6F5F">
            <w:pPr>
              <w:pStyle w:val="TableText"/>
              <w:jc w:val="left"/>
            </w:pPr>
            <w:r>
              <w:t>Y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C06" w14:textId="78328D30" w:rsidR="00AB6F5F" w:rsidRDefault="00AB6F5F" w:rsidP="00AB6F5F">
            <w:pPr>
              <w:pStyle w:val="TableText"/>
              <w:jc w:val="left"/>
            </w:pPr>
            <w:r>
              <w:t>N/A</w:t>
            </w:r>
          </w:p>
        </w:tc>
      </w:tr>
      <w:tr w:rsidR="00AB6F5F" w14:paraId="393FB9A7" w14:textId="77777777" w:rsidTr="00AB6F5F">
        <w:trPr>
          <w:trHeight w:val="532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9F57" w14:textId="3F26050F" w:rsidR="00AB6F5F" w:rsidRDefault="00AB6F5F" w:rsidP="00AB6F5F">
            <w:pPr>
              <w:pStyle w:val="TableText"/>
              <w:numPr>
                <w:ilvl w:val="0"/>
                <w:numId w:val="31"/>
              </w:numPr>
              <w:ind w:left="341"/>
              <w:jc w:val="left"/>
            </w:pPr>
            <w:r>
              <w:t>Equipment Grounding Conductor (EGC) is protected if smaller than #6 AWG [NEC 690.46, 250.120(C)]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882C" w14:textId="2CF91D97" w:rsidR="00AB6F5F" w:rsidRDefault="00AB6F5F" w:rsidP="00AB6F5F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956" w14:textId="6BF0E1D3" w:rsidR="00AB6F5F" w:rsidRDefault="00AB6F5F" w:rsidP="00AB6F5F">
            <w:pPr>
              <w:pStyle w:val="TableText"/>
              <w:jc w:val="left"/>
            </w:pPr>
            <w:r>
              <w:t>Y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AB5" w14:textId="13144FCB" w:rsidR="00AB6F5F" w:rsidRDefault="00AB6F5F" w:rsidP="00AB6F5F">
            <w:pPr>
              <w:pStyle w:val="TableText"/>
              <w:jc w:val="left"/>
            </w:pPr>
            <w:r>
              <w:t>N/A</w:t>
            </w:r>
          </w:p>
        </w:tc>
      </w:tr>
      <w:tr w:rsidR="00AB6F5F" w14:paraId="1245FA89" w14:textId="77777777" w:rsidTr="00AB6F5F">
        <w:trPr>
          <w:trHeight w:val="532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7C1A" w14:textId="6192FD7E" w:rsidR="00AB6F5F" w:rsidRDefault="00AB6F5F" w:rsidP="00AB6F5F">
            <w:pPr>
              <w:pStyle w:val="TableText"/>
              <w:numPr>
                <w:ilvl w:val="0"/>
                <w:numId w:val="31"/>
              </w:numPr>
              <w:ind w:left="341"/>
              <w:jc w:val="left"/>
            </w:pPr>
            <w:r>
              <w:t>Source circuit conductors are not in contact with the roof [NEC 338.10, 334.30]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420" w14:textId="05BCE1A3" w:rsidR="00AB6F5F" w:rsidRDefault="00AB6F5F" w:rsidP="00AB6F5F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AB6" w14:textId="3A28DC0B" w:rsidR="00AB6F5F" w:rsidRDefault="00AB6F5F" w:rsidP="00AB6F5F">
            <w:pPr>
              <w:pStyle w:val="TableText"/>
              <w:jc w:val="left"/>
            </w:pPr>
            <w:r>
              <w:t>Y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7C99" w14:textId="4C8E63D1" w:rsidR="00AB6F5F" w:rsidRDefault="00AB6F5F" w:rsidP="00AB6F5F">
            <w:pPr>
              <w:pStyle w:val="TableText"/>
              <w:jc w:val="left"/>
            </w:pPr>
            <w:r>
              <w:t>N/A</w:t>
            </w:r>
          </w:p>
        </w:tc>
      </w:tr>
    </w:tbl>
    <w:p w14:paraId="64A5C512" w14:textId="77777777" w:rsidR="00BC2C78" w:rsidRDefault="00BC2C78" w:rsidP="00BC2C78">
      <w:pPr>
        <w:pStyle w:val="BodyBeforeList"/>
      </w:pPr>
    </w:p>
    <w:p w14:paraId="46863967" w14:textId="77777777" w:rsidR="00BC2C78" w:rsidRDefault="00BC2C78" w:rsidP="00EE3928">
      <w:pPr>
        <w:pStyle w:val="Heading2NoNumber"/>
      </w:pPr>
      <w:bookmarkStart w:id="3" w:name="_Toc461622560"/>
      <w:bookmarkStart w:id="4" w:name="_Toc459796652"/>
      <w:bookmarkStart w:id="5" w:name="_Toc450909601"/>
      <w:r>
        <w:t>DC Optimizer</w:t>
      </w:r>
      <w:bookmarkEnd w:id="3"/>
      <w:bookmarkEnd w:id="4"/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2"/>
        <w:gridCol w:w="357"/>
        <w:gridCol w:w="356"/>
        <w:gridCol w:w="605"/>
      </w:tblGrid>
      <w:tr w:rsidR="00BC2C78" w14:paraId="036C22D1" w14:textId="77777777" w:rsidTr="001C5873"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F38B" w14:textId="1D634170" w:rsidR="00BC2C78" w:rsidRDefault="00BC2C78" w:rsidP="00B24795">
            <w:pPr>
              <w:pStyle w:val="TableText"/>
              <w:numPr>
                <w:ilvl w:val="0"/>
                <w:numId w:val="32"/>
              </w:numPr>
              <w:ind w:left="341" w:hanging="341"/>
              <w:jc w:val="left"/>
            </w:pPr>
            <w:r>
              <w:t>DC Optimizer chassis is properly grounded per manufacturer’s instructions [</w:t>
            </w:r>
            <w:r w:rsidR="00391B0A">
              <w:t>NEC 110.3(B), 250.4(A)(5), 250.64(E), &amp; 250.97]</w:t>
            </w:r>
            <w:r>
              <w:t xml:space="preserve">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EE25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C255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F5E5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1F32D2F2" w14:textId="77777777" w:rsidTr="001C5873"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32A9" w14:textId="337F9873" w:rsidR="00BC2C78" w:rsidRDefault="00BC2C78" w:rsidP="00B24795">
            <w:pPr>
              <w:pStyle w:val="TableText"/>
              <w:numPr>
                <w:ilvl w:val="0"/>
                <w:numId w:val="32"/>
              </w:numPr>
              <w:ind w:left="341" w:hanging="341"/>
              <w:jc w:val="left"/>
            </w:pPr>
            <w:r>
              <w:t>Rapid Shutdown label is present and meets the requirements of NEC 690.56(C)</w:t>
            </w:r>
            <w:r w:rsidR="005D7074">
              <w:t>(1)(a)</w:t>
            </w:r>
            <w:r>
              <w:t xml:space="preserve">.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40C2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1145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3FC9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</w:tbl>
    <w:p w14:paraId="51F2F8A5" w14:textId="77777777" w:rsidR="00BC2C78" w:rsidRPr="00952CD5" w:rsidRDefault="00BC2C78" w:rsidP="00B24795">
      <w:pPr>
        <w:pStyle w:val="FootnoteText"/>
        <w:tabs>
          <w:tab w:val="left" w:pos="1170"/>
        </w:tabs>
        <w:spacing w:before="80"/>
        <w:rPr>
          <w:rFonts w:ascii="Arial" w:hAnsi="Arial" w:cs="Arial"/>
          <w:sz w:val="16"/>
          <w:szCs w:val="16"/>
        </w:rPr>
      </w:pPr>
      <w:r w:rsidRPr="00952CD5">
        <w:rPr>
          <w:rFonts w:ascii="Arial" w:hAnsi="Arial" w:cs="Arial"/>
          <w:b/>
          <w:sz w:val="16"/>
          <w:szCs w:val="16"/>
        </w:rPr>
        <w:t xml:space="preserve">Note 1: </w:t>
      </w:r>
      <w:r w:rsidRPr="00952CD5">
        <w:rPr>
          <w:rFonts w:ascii="Arial" w:hAnsi="Arial" w:cs="Arial"/>
          <w:b/>
          <w:sz w:val="16"/>
          <w:szCs w:val="16"/>
        </w:rPr>
        <w:tab/>
      </w:r>
      <w:r w:rsidRPr="00952CD5">
        <w:rPr>
          <w:rFonts w:ascii="Arial" w:hAnsi="Arial" w:cs="Arial"/>
          <w:sz w:val="16"/>
          <w:szCs w:val="16"/>
        </w:rPr>
        <w:t>Many violations from the “Array” section also apply to the “DC Optimizer” section.</w:t>
      </w:r>
    </w:p>
    <w:p w14:paraId="7139B78B" w14:textId="77777777" w:rsidR="00BC2C78" w:rsidRPr="00952CD5" w:rsidRDefault="00BC2C78" w:rsidP="00B24795">
      <w:pPr>
        <w:pStyle w:val="FootnoteText"/>
        <w:tabs>
          <w:tab w:val="left" w:pos="1170"/>
        </w:tabs>
        <w:spacing w:after="0"/>
        <w:ind w:left="1440" w:hanging="1008"/>
        <w:rPr>
          <w:rFonts w:ascii="Arial" w:hAnsi="Arial" w:cs="Arial"/>
          <w:sz w:val="16"/>
          <w:szCs w:val="16"/>
        </w:rPr>
      </w:pPr>
      <w:r w:rsidRPr="00952CD5">
        <w:rPr>
          <w:rFonts w:ascii="Arial" w:hAnsi="Arial" w:cs="Arial"/>
          <w:b/>
          <w:sz w:val="16"/>
          <w:szCs w:val="16"/>
        </w:rPr>
        <w:t xml:space="preserve">Note 2: </w:t>
      </w:r>
      <w:r w:rsidRPr="00952CD5">
        <w:rPr>
          <w:rFonts w:ascii="Arial" w:hAnsi="Arial" w:cs="Arial"/>
          <w:b/>
          <w:sz w:val="16"/>
          <w:szCs w:val="16"/>
        </w:rPr>
        <w:tab/>
      </w:r>
      <w:r w:rsidRPr="00952CD5">
        <w:rPr>
          <w:rFonts w:ascii="Arial" w:hAnsi="Arial" w:cs="Arial"/>
          <w:sz w:val="16"/>
          <w:szCs w:val="16"/>
        </w:rPr>
        <w:t>DC optimizer can have an integrated ground, or not. Bring the specifications sheet to the inspection for quick reference.</w:t>
      </w:r>
    </w:p>
    <w:p w14:paraId="4E433506" w14:textId="77777777" w:rsidR="00BC2C78" w:rsidRDefault="00BC2C78" w:rsidP="00BC2C78">
      <w:pPr>
        <w:pStyle w:val="FootnoteText"/>
        <w:ind w:left="1437" w:hanging="1005"/>
      </w:pPr>
    </w:p>
    <w:p w14:paraId="035605D1" w14:textId="77777777" w:rsidR="00BC2C78" w:rsidRDefault="00BC2C78" w:rsidP="00EE3928">
      <w:pPr>
        <w:pStyle w:val="Heading2NoNumber"/>
      </w:pPr>
      <w:bookmarkStart w:id="6" w:name="_Toc461622561"/>
      <w:bookmarkStart w:id="7" w:name="_Toc459796653"/>
      <w:bookmarkStart w:id="8" w:name="_Toc450909602"/>
      <w:r>
        <w:t>Structural (Roof-Mounted Only)</w:t>
      </w:r>
      <w:bookmarkEnd w:id="6"/>
      <w:bookmarkEnd w:id="7"/>
      <w:bookmarkEnd w:id="8"/>
    </w:p>
    <w:tbl>
      <w:tblPr>
        <w:tblStyle w:val="TableGrid"/>
        <w:tblW w:w="9401" w:type="dxa"/>
        <w:tblLook w:val="04A0" w:firstRow="1" w:lastRow="0" w:firstColumn="1" w:lastColumn="0" w:noHBand="0" w:noVBand="1"/>
      </w:tblPr>
      <w:tblGrid>
        <w:gridCol w:w="8170"/>
        <w:gridCol w:w="346"/>
        <w:gridCol w:w="337"/>
        <w:gridCol w:w="548"/>
      </w:tblGrid>
      <w:tr w:rsidR="00BC2C78" w14:paraId="2CB14CB9" w14:textId="77777777" w:rsidTr="00AB6F5F">
        <w:trPr>
          <w:trHeight w:val="25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E637" w14:textId="5ABFC649" w:rsidR="00BC2C78" w:rsidRDefault="00BC2C78" w:rsidP="00B24795">
            <w:pPr>
              <w:pStyle w:val="TableText"/>
              <w:numPr>
                <w:ilvl w:val="0"/>
                <w:numId w:val="33"/>
              </w:numPr>
              <w:ind w:left="341" w:hanging="341"/>
              <w:jc w:val="left"/>
            </w:pPr>
            <w:r>
              <w:t xml:space="preserve">All roof penetrations are properly flashed and sealed </w:t>
            </w:r>
            <w:r w:rsidR="005D7074">
              <w:t>per 2020 NYS Uniform Code and NEC 110.3(B)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83CD" w14:textId="77777777" w:rsidR="00BC2C78" w:rsidRDefault="00BC2C78">
            <w:pPr>
              <w:pStyle w:val="TableText"/>
              <w:jc w:val="left"/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35AC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t>Y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FE65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AB6F5F" w14:paraId="32D6F7BF" w14:textId="77777777" w:rsidTr="00AB6F5F">
        <w:trPr>
          <w:trHeight w:val="25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382D" w14:textId="0905A5B2" w:rsidR="00AB6F5F" w:rsidRDefault="00AB6F5F" w:rsidP="00AB6F5F">
            <w:pPr>
              <w:pStyle w:val="TableText"/>
              <w:numPr>
                <w:ilvl w:val="0"/>
                <w:numId w:val="33"/>
              </w:numPr>
              <w:ind w:left="341" w:hanging="341"/>
              <w:jc w:val="left"/>
            </w:pPr>
            <w:r>
              <w:t>Lag bolts are properly installed, not over torqued deforming the flashing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C507" w14:textId="4D1C540E" w:rsidR="00AB6F5F" w:rsidRDefault="00AB6F5F" w:rsidP="00AB6F5F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D9A" w14:textId="52D175F3" w:rsidR="00AB6F5F" w:rsidRDefault="00AB6F5F" w:rsidP="00AB6F5F">
            <w:pPr>
              <w:pStyle w:val="TableText"/>
              <w:jc w:val="left"/>
            </w:pPr>
            <w:r>
              <w:t>Y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518B" w14:textId="48A6D573" w:rsidR="00AB6F5F" w:rsidRDefault="00AB6F5F" w:rsidP="00AB6F5F">
            <w:pPr>
              <w:pStyle w:val="TableText"/>
              <w:jc w:val="left"/>
            </w:pPr>
            <w:r>
              <w:t>N/A</w:t>
            </w:r>
          </w:p>
        </w:tc>
      </w:tr>
      <w:tr w:rsidR="00AB6F5F" w14:paraId="2115F830" w14:textId="77777777" w:rsidTr="00AB6F5F">
        <w:trPr>
          <w:trHeight w:val="25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1B7E" w14:textId="4D912B4A" w:rsidR="00AB6F5F" w:rsidRDefault="00AB6F5F" w:rsidP="00AB6F5F">
            <w:pPr>
              <w:pStyle w:val="TableText"/>
              <w:numPr>
                <w:ilvl w:val="0"/>
                <w:numId w:val="33"/>
              </w:numPr>
              <w:ind w:left="341" w:hanging="341"/>
              <w:jc w:val="left"/>
            </w:pPr>
            <w:r>
              <w:t>Rafter spacing/material matches construction documents.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72C9" w14:textId="77777777" w:rsidR="00AB6F5F" w:rsidRDefault="00AB6F5F" w:rsidP="00AB6F5F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63D6" w14:textId="77777777" w:rsidR="00AB6F5F" w:rsidRDefault="00AB6F5F" w:rsidP="00AB6F5F">
            <w:pPr>
              <w:pStyle w:val="TableText"/>
              <w:jc w:val="left"/>
            </w:pPr>
            <w:r>
              <w:t>Y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C1EA" w14:textId="77777777" w:rsidR="00AB6F5F" w:rsidRDefault="00AB6F5F" w:rsidP="00AB6F5F">
            <w:pPr>
              <w:pStyle w:val="TableText"/>
              <w:jc w:val="left"/>
            </w:pPr>
            <w:r>
              <w:t>N/A</w:t>
            </w:r>
          </w:p>
        </w:tc>
      </w:tr>
      <w:tr w:rsidR="00AB6F5F" w14:paraId="7F85F573" w14:textId="77777777" w:rsidTr="00AB6F5F">
        <w:trPr>
          <w:trHeight w:val="23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1C88" w14:textId="0A26C4A7" w:rsidR="00AB6F5F" w:rsidRDefault="00AB6F5F" w:rsidP="00AB6F5F">
            <w:pPr>
              <w:pStyle w:val="TableText"/>
              <w:numPr>
                <w:ilvl w:val="0"/>
                <w:numId w:val="33"/>
              </w:numPr>
              <w:ind w:left="341" w:hanging="341"/>
              <w:jc w:val="left"/>
            </w:pPr>
            <w:r>
              <w:lastRenderedPageBreak/>
              <w:t xml:space="preserve">Roof appears to be in good condition, with no signs of leaking or damage. Roof is free of debris.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781B" w14:textId="77777777" w:rsidR="00AB6F5F" w:rsidRDefault="00AB6F5F" w:rsidP="00AB6F5F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7076" w14:textId="77777777" w:rsidR="00AB6F5F" w:rsidRDefault="00AB6F5F" w:rsidP="00AB6F5F">
            <w:pPr>
              <w:pStyle w:val="TableText"/>
              <w:jc w:val="left"/>
            </w:pPr>
            <w:r>
              <w:t>Y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31BD" w14:textId="77777777" w:rsidR="00AB6F5F" w:rsidRDefault="00AB6F5F" w:rsidP="00AB6F5F">
            <w:pPr>
              <w:pStyle w:val="TableText"/>
              <w:jc w:val="left"/>
            </w:pPr>
            <w:r>
              <w:t>N/A</w:t>
            </w:r>
          </w:p>
        </w:tc>
      </w:tr>
      <w:tr w:rsidR="00AB6F5F" w14:paraId="1F0BD3A2" w14:textId="77777777" w:rsidTr="00AB6F5F">
        <w:trPr>
          <w:trHeight w:val="25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3C28" w14:textId="77777777" w:rsidR="00AB6F5F" w:rsidRDefault="00AB6F5F" w:rsidP="00AB6F5F">
            <w:pPr>
              <w:pStyle w:val="TableText"/>
              <w:numPr>
                <w:ilvl w:val="0"/>
                <w:numId w:val="33"/>
              </w:numPr>
              <w:ind w:left="341" w:hanging="341"/>
              <w:jc w:val="left"/>
            </w:pPr>
            <w:r>
              <w:t>All racking splices are properly supported per manufacturer requirements (generally splices must be supported on both sides of the joint by a structural attachment)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9C47" w14:textId="77777777" w:rsidR="00AB6F5F" w:rsidRDefault="00AB6F5F" w:rsidP="00AB6F5F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3026" w14:textId="77777777" w:rsidR="00AB6F5F" w:rsidRDefault="00AB6F5F" w:rsidP="00AB6F5F">
            <w:pPr>
              <w:pStyle w:val="TableText"/>
              <w:jc w:val="left"/>
            </w:pPr>
            <w:r>
              <w:t>Y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1246" w14:textId="77777777" w:rsidR="00AB6F5F" w:rsidRDefault="00AB6F5F" w:rsidP="00AB6F5F">
            <w:pPr>
              <w:pStyle w:val="TableText"/>
              <w:jc w:val="left"/>
            </w:pPr>
            <w:r>
              <w:t>N/A</w:t>
            </w:r>
          </w:p>
        </w:tc>
      </w:tr>
      <w:tr w:rsidR="00AB6F5F" w14:paraId="7DFCA85F" w14:textId="77777777" w:rsidTr="00AB6F5F">
        <w:trPr>
          <w:trHeight w:val="25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D47" w14:textId="62170F2D" w:rsidR="00AB6F5F" w:rsidRDefault="00AB6F5F" w:rsidP="00AB6F5F">
            <w:pPr>
              <w:pStyle w:val="TableText"/>
              <w:numPr>
                <w:ilvl w:val="0"/>
                <w:numId w:val="33"/>
              </w:numPr>
              <w:ind w:left="341" w:hanging="341"/>
              <w:jc w:val="left"/>
            </w:pPr>
            <w:r>
              <w:t>Modules cannot be moved by pushing or pulling with one hand.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14F4" w14:textId="77777777" w:rsidR="00AB6F5F" w:rsidRDefault="00AB6F5F" w:rsidP="00AB6F5F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850B" w14:textId="77777777" w:rsidR="00AB6F5F" w:rsidRDefault="00AB6F5F" w:rsidP="00AB6F5F">
            <w:pPr>
              <w:pStyle w:val="TableText"/>
              <w:jc w:val="left"/>
            </w:pPr>
            <w:r>
              <w:t>Y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DDE0" w14:textId="77777777" w:rsidR="00AB6F5F" w:rsidRDefault="00AB6F5F" w:rsidP="00AB6F5F">
            <w:pPr>
              <w:pStyle w:val="TableText"/>
              <w:jc w:val="left"/>
            </w:pPr>
            <w:r>
              <w:t>N/A</w:t>
            </w:r>
          </w:p>
        </w:tc>
      </w:tr>
    </w:tbl>
    <w:p w14:paraId="58386B0B" w14:textId="77777777" w:rsidR="00AB6F5F" w:rsidRDefault="00AB6F5F" w:rsidP="00CA041B">
      <w:pPr>
        <w:pStyle w:val="Heading2NoNumber"/>
      </w:pPr>
      <w:bookmarkStart w:id="9" w:name="_Toc461622562"/>
      <w:bookmarkStart w:id="10" w:name="_Toc459796654"/>
      <w:bookmarkStart w:id="11" w:name="_Toc450909603"/>
    </w:p>
    <w:p w14:paraId="60D44816" w14:textId="27433441" w:rsidR="00BC2C78" w:rsidRPr="00CA041B" w:rsidRDefault="00BC2C78" w:rsidP="00CA041B">
      <w:pPr>
        <w:pStyle w:val="Heading2NoNumber"/>
        <w:rPr>
          <w:rFonts w:ascii="Times New Roman" w:hAnsi="Times New Roman"/>
          <w:sz w:val="18"/>
          <w:szCs w:val="20"/>
        </w:rPr>
      </w:pPr>
      <w:r>
        <w:t>Junction Box</w:t>
      </w:r>
      <w:bookmarkEnd w:id="9"/>
      <w:bookmarkEnd w:id="10"/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3"/>
        <w:gridCol w:w="346"/>
        <w:gridCol w:w="356"/>
        <w:gridCol w:w="535"/>
      </w:tblGrid>
      <w:tr w:rsidR="00BC2C78" w14:paraId="49B1B936" w14:textId="77777777" w:rsidTr="00BC2C78"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4C55" w14:textId="463FF791" w:rsidR="00BC2C78" w:rsidRDefault="00BC2C78" w:rsidP="00B24795">
            <w:pPr>
              <w:pStyle w:val="TableText"/>
              <w:numPr>
                <w:ilvl w:val="0"/>
                <w:numId w:val="34"/>
              </w:numPr>
              <w:ind w:left="341" w:hanging="341"/>
              <w:jc w:val="left"/>
            </w:pPr>
            <w:r>
              <w:t>Wire nuts and splices are suitable for the environment [NEC 110.3(B)</w:t>
            </w:r>
            <w:r w:rsidR="005D7074">
              <w:t>]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38A3" w14:textId="77777777" w:rsidR="00BC2C78" w:rsidRDefault="00BC2C78">
            <w:pPr>
              <w:pStyle w:val="TableText"/>
              <w:jc w:val="left"/>
            </w:pPr>
            <w:r>
              <w:rPr>
                <w:color w:val="FF0000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A44C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E4B4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129BD42D" w14:textId="77777777" w:rsidTr="00BC2C78"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3511" w14:textId="5C2B7FDA" w:rsidR="00BC2C78" w:rsidRDefault="00BC2C78" w:rsidP="00B24795">
            <w:pPr>
              <w:pStyle w:val="TableText"/>
              <w:numPr>
                <w:ilvl w:val="0"/>
                <w:numId w:val="34"/>
              </w:numPr>
              <w:ind w:left="341" w:hanging="341"/>
              <w:jc w:val="left"/>
            </w:pPr>
            <w:r>
              <w:t xml:space="preserve">Junction box is UL listed for the environment [NEC 110.3(B)]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AEF5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C86B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7B6E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70695482" w14:textId="77777777" w:rsidTr="00BC2C78"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7213" w14:textId="0BD4A378" w:rsidR="00BC2C78" w:rsidRDefault="00BC2C78" w:rsidP="00B24795">
            <w:pPr>
              <w:pStyle w:val="TableText"/>
              <w:numPr>
                <w:ilvl w:val="0"/>
                <w:numId w:val="34"/>
              </w:numPr>
              <w:ind w:left="341" w:hanging="341"/>
              <w:jc w:val="left"/>
            </w:pPr>
            <w:r>
              <w:t>Junction box is properly grounded [</w:t>
            </w:r>
            <w:r w:rsidR="005D7074">
              <w:t>NEC 110.3(B), 250.4, 250.8, 250.12, &amp; 690.43]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37CB" w14:textId="77777777" w:rsidR="00BC2C78" w:rsidRDefault="00BC2C78">
            <w:pPr>
              <w:pStyle w:val="TableText"/>
              <w:jc w:val="left"/>
            </w:pPr>
            <w:r>
              <w:rPr>
                <w:color w:val="FF0000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2802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B696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12917321" w14:textId="77777777" w:rsidTr="00BC2C78"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EC07" w14:textId="3B62300B" w:rsidR="00BC2C78" w:rsidRDefault="00BC2C78" w:rsidP="00B24795">
            <w:pPr>
              <w:pStyle w:val="TableText"/>
              <w:numPr>
                <w:ilvl w:val="0"/>
                <w:numId w:val="34"/>
              </w:numPr>
              <w:ind w:left="341" w:hanging="341"/>
              <w:jc w:val="left"/>
            </w:pPr>
            <w:r>
              <w:t xml:space="preserve">Grounding equipment is properly installed </w:t>
            </w:r>
            <w:r w:rsidR="005D7074">
              <w:t>[NEC 110.3(B), 250.4, 250.8, 250.12, 690.43]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8934" w14:textId="77777777" w:rsidR="00BC2C78" w:rsidRDefault="00BC2C78">
            <w:pPr>
              <w:pStyle w:val="TableText"/>
              <w:jc w:val="left"/>
            </w:pPr>
            <w:r>
              <w:rPr>
                <w:color w:val="FF0000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86BB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6AB5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</w:tbl>
    <w:p w14:paraId="70FA7680" w14:textId="77777777" w:rsidR="00BC2C78" w:rsidRDefault="00BC2C78" w:rsidP="00BC2C78">
      <w:pPr>
        <w:pStyle w:val="BodyBeforeList"/>
      </w:pPr>
    </w:p>
    <w:p w14:paraId="53A11192" w14:textId="77777777" w:rsidR="00BC2C78" w:rsidRDefault="00BC2C78" w:rsidP="00EE3928">
      <w:pPr>
        <w:pStyle w:val="Heading2NoNumber"/>
      </w:pPr>
      <w:bookmarkStart w:id="12" w:name="_Toc461622563"/>
      <w:bookmarkStart w:id="13" w:name="_Toc459796655"/>
      <w:bookmarkStart w:id="14" w:name="_Toc450909604"/>
      <w:r>
        <w:t>Inverter</w:t>
      </w:r>
      <w:bookmarkEnd w:id="12"/>
      <w:bookmarkEnd w:id="13"/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6"/>
        <w:gridCol w:w="357"/>
        <w:gridCol w:w="350"/>
        <w:gridCol w:w="537"/>
      </w:tblGrid>
      <w:tr w:rsidR="00BC2C78" w14:paraId="4717E490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FEA8" w14:textId="008E486C" w:rsidR="00BC2C78" w:rsidRDefault="00BC2C78" w:rsidP="00B24795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 xml:space="preserve">The number of strings match the plan set.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4D18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784D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C8A3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21F05FF5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4FDC" w14:textId="77777777" w:rsidR="00BC2C78" w:rsidRDefault="00BC2C78" w:rsidP="00B24795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 xml:space="preserve">The conductors have </w:t>
            </w:r>
            <w:proofErr w:type="gramStart"/>
            <w:r>
              <w:t>sufficient</w:t>
            </w:r>
            <w:proofErr w:type="gramEnd"/>
            <w:r>
              <w:t xml:space="preserve"> ampacity for each string.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AC2D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FA90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3356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0AA9A1A5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FB32" w14:textId="371CA701" w:rsidR="00BC2C78" w:rsidRDefault="00BC2C78" w:rsidP="00B24795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 xml:space="preserve">DC conductors in metal when on or inside a building [NEC 690.31(G)]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61B0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8371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4C1C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3EE47CBC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F7C2" w14:textId="77777777" w:rsidR="00BC2C78" w:rsidRDefault="00BC2C78" w:rsidP="00B24795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 xml:space="preserve">Conduit penetrations are properly sealed between conditioned and unconditioned space </w:t>
            </w:r>
            <w:r w:rsidR="00B0360F">
              <w:br/>
            </w:r>
            <w:r>
              <w:t>[NEC 300.7(A)]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8586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3A6D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2BC9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296F7F9F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1368" w14:textId="77777777" w:rsidR="00BC2C78" w:rsidRDefault="00BC2C78" w:rsidP="00B24795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 xml:space="preserve">Conduit is properly supported e.g., [LFMC NEC 350.30, EMT NEC 358.30, PVC NEC 352.30] (Photo </w:t>
            </w:r>
            <w:r w:rsidR="0047322B">
              <w:t>15</w:t>
            </w:r>
            <w:r>
              <w:t>)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7831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A97E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41BC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6CF5DA37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C4B0" w14:textId="1BB2BC8F" w:rsidR="00BC2C78" w:rsidRDefault="00BC2C78" w:rsidP="00B24795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 xml:space="preserve">Conduit is not being used as conductor support [NEC </w:t>
            </w:r>
            <w:r w:rsidR="007D7F32">
              <w:t>725.143]</w:t>
            </w:r>
            <w:r>
              <w:t xml:space="preserve">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6A2F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432C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CE5E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651A9D0A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69AA" w14:textId="5967BD36" w:rsidR="00BC2C78" w:rsidRDefault="00BC2C78" w:rsidP="00B24795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>The enclosure is properly grounded [NEC 690.43, NEC 250.8, NEC 250.12]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77FF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5849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E2E0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68C7A0B0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779A" w14:textId="7F272C2D" w:rsidR="00BC2C78" w:rsidRDefault="00BC2C78" w:rsidP="00B24795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 xml:space="preserve">Grounding equipment is properly installed [NEC 690.43, NEC 250.8, NEC 250.12]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2929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D80B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0926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29510A9E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6E62" w14:textId="1CD6B036" w:rsidR="00BC2C78" w:rsidRDefault="007D7F32" w:rsidP="00B24795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 xml:space="preserve">Point of interconnection enclosure </w:t>
            </w:r>
            <w:r w:rsidR="00BC2C78">
              <w:t xml:space="preserve">is labeled as a PV disconnect [NEC </w:t>
            </w:r>
            <w:r>
              <w:t xml:space="preserve">110.21(B) and/or </w:t>
            </w:r>
            <w:r w:rsidR="00BC2C78">
              <w:t>690.13(B)]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8309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DD83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E459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70AF9BB1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1289" w14:textId="77777777" w:rsidR="00BC2C78" w:rsidRDefault="00BC2C78" w:rsidP="00B24795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>DC characteristics label is present [NEC 690.53]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E205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A1E7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C45A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527FFB9D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BDD4" w14:textId="2D773644" w:rsidR="00BC2C78" w:rsidRDefault="00BC2C78" w:rsidP="00B24795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>The ungrounded DC conductors are properly identified (shall not be white, gray, or white striped) [NEC 200.</w:t>
            </w:r>
            <w:r w:rsidR="0068684B">
              <w:t>6(A)(B)]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307B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9695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98F1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0EC6AC3C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9A5E" w14:textId="77777777" w:rsidR="00BC2C78" w:rsidRDefault="00BC2C78" w:rsidP="00B24795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>Max string voltage below inverter max [NEC 110.3(B) and NEC 690.7]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C3F0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CC70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E75D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1E3FD180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3E47" w14:textId="694CB8AB" w:rsidR="00BC2C78" w:rsidRDefault="00BC2C78" w:rsidP="00B24795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 xml:space="preserve">Inverter string fuses are rated for use in application [NEC </w:t>
            </w:r>
            <w:r w:rsidR="00133D9D">
              <w:t xml:space="preserve">110.3(B) &amp; </w:t>
            </w:r>
            <w:r>
              <w:t>690.9]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2ABF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AC17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CBDE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4D3013B3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EAC7" w14:textId="6161A555" w:rsidR="00BC2C78" w:rsidRDefault="00BC2C78" w:rsidP="00B24795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 xml:space="preserve">DC and AC disconnecting means are located within sight of or in each inverter </w:t>
            </w:r>
            <w:r w:rsidR="00B0360F">
              <w:br/>
            </w:r>
            <w:r>
              <w:t>[NEC 690.15</w:t>
            </w:r>
            <w:r w:rsidR="00133D9D">
              <w:t>]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8E84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169A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D1B7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13D56567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9909" w14:textId="77777777" w:rsidR="00BC2C78" w:rsidRDefault="00BC2C78" w:rsidP="00B24795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>AFCI protection is present and enabled [NEC 690.11]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D466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16A3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2CED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1AB748A9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EA12" w14:textId="7A10919B" w:rsidR="00BC2C78" w:rsidRDefault="00BC2C78" w:rsidP="00B24795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>System is equipped with Rapid Shutdown [NEC 690.12]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A396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6C76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C2D5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7C5E21" w14:paraId="0653A163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E934" w14:textId="5A8B4D86" w:rsidR="007C5E21" w:rsidRDefault="007C5E21" w:rsidP="007C5E21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>Rapid Shutdown label is present and meets the requirements of NEC 690.56(C)(1)(a)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57ED" w14:textId="43BFF692" w:rsidR="007C5E21" w:rsidRDefault="007C5E21" w:rsidP="007C5E21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437" w14:textId="366325D7" w:rsidR="007C5E21" w:rsidRDefault="007C5E21" w:rsidP="007C5E21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1DC" w14:textId="14AF8B0A" w:rsidR="007C5E21" w:rsidRDefault="007C5E21" w:rsidP="007C5E21">
            <w:pPr>
              <w:pStyle w:val="TableText"/>
              <w:jc w:val="left"/>
            </w:pPr>
            <w:r>
              <w:t>N/A</w:t>
            </w:r>
          </w:p>
        </w:tc>
      </w:tr>
      <w:tr w:rsidR="007C5E21" w14:paraId="7DD38A0E" w14:textId="77777777" w:rsidTr="007C5E21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48B9" w14:textId="77777777" w:rsidR="007C5E21" w:rsidRDefault="007C5E21" w:rsidP="007C5E21">
            <w:pPr>
              <w:pStyle w:val="TableText"/>
              <w:numPr>
                <w:ilvl w:val="0"/>
                <w:numId w:val="35"/>
              </w:numPr>
              <w:ind w:left="341" w:hanging="341"/>
              <w:jc w:val="left"/>
            </w:pPr>
            <w:r>
              <w:t>System is marked with a permanent label with the following wording: “PHOTOVOLTAIC SYSTEM EQUIPPED WITH RAPID SHUTDOWN” [NEC 690.56(C)]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A611" w14:textId="77777777" w:rsidR="007C5E21" w:rsidRDefault="007C5E21" w:rsidP="007C5E21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B13E" w14:textId="77777777" w:rsidR="007C5E21" w:rsidRDefault="007C5E21" w:rsidP="007C5E21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73E9" w14:textId="77777777" w:rsidR="007C5E21" w:rsidRDefault="007C5E21" w:rsidP="007C5E21">
            <w:pPr>
              <w:pStyle w:val="TableText"/>
              <w:jc w:val="left"/>
            </w:pPr>
            <w:r>
              <w:t>N/A</w:t>
            </w:r>
          </w:p>
        </w:tc>
      </w:tr>
    </w:tbl>
    <w:p w14:paraId="3764482D" w14:textId="77777777" w:rsidR="00BC2C78" w:rsidRDefault="00BC2C78" w:rsidP="00BC2C78">
      <w:pPr>
        <w:pStyle w:val="BodyBeforeList"/>
      </w:pPr>
    </w:p>
    <w:p w14:paraId="1D31C163" w14:textId="77777777" w:rsidR="00BC2C78" w:rsidRDefault="00BC2C78" w:rsidP="00EE3928">
      <w:pPr>
        <w:pStyle w:val="Heading2NoNumber"/>
      </w:pPr>
      <w:bookmarkStart w:id="15" w:name="_Toc461622564"/>
      <w:bookmarkStart w:id="16" w:name="_Toc459796656"/>
      <w:bookmarkStart w:id="17" w:name="_Toc450909605"/>
      <w:r>
        <w:t>Microinverter</w:t>
      </w:r>
      <w:bookmarkEnd w:id="15"/>
      <w:bookmarkEnd w:id="16"/>
      <w:bookmarkEnd w:id="17"/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8112"/>
        <w:gridCol w:w="346"/>
        <w:gridCol w:w="337"/>
        <w:gridCol w:w="583"/>
      </w:tblGrid>
      <w:tr w:rsidR="00BC2C78" w14:paraId="44924FF2" w14:textId="77777777" w:rsidTr="001C5873">
        <w:trPr>
          <w:trHeight w:val="334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C10B" w14:textId="77777777" w:rsidR="00BC2C78" w:rsidRDefault="00BC2C78" w:rsidP="00B24795">
            <w:pPr>
              <w:pStyle w:val="TableText"/>
              <w:numPr>
                <w:ilvl w:val="0"/>
                <w:numId w:val="36"/>
              </w:numPr>
              <w:ind w:left="341" w:hanging="341"/>
              <w:jc w:val="left"/>
            </w:pPr>
            <w:r>
              <w:t xml:space="preserve">Microinverter chassis is properly grounded per manufacturer’s instructions [NEC 690.43(A), 250.4, 110.3(B)]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80D0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7FC9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FBCB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63B26CF2" w14:textId="77777777" w:rsidTr="001C5873">
        <w:trPr>
          <w:trHeight w:val="269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CF68" w14:textId="17988E10" w:rsidR="00BC2C78" w:rsidRDefault="00BC2C78" w:rsidP="00B24795">
            <w:pPr>
              <w:pStyle w:val="TableText"/>
              <w:numPr>
                <w:ilvl w:val="0"/>
                <w:numId w:val="36"/>
              </w:numPr>
              <w:ind w:left="341" w:hanging="341"/>
              <w:jc w:val="left"/>
            </w:pPr>
            <w:r>
              <w:t xml:space="preserve">EGC is protected if smaller than #6 AWG [NEC 690.46 </w:t>
            </w:r>
            <w:r w:rsidR="00133D9D">
              <w:t xml:space="preserve">&amp; </w:t>
            </w:r>
            <w:r>
              <w:t xml:space="preserve">250.120(C)]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A71E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F7AC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7028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0E4E268F" w14:textId="77777777" w:rsidTr="001C5873">
        <w:trPr>
          <w:trHeight w:val="306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D0FF" w14:textId="48EA0468" w:rsidR="00BC2C78" w:rsidRDefault="00BC2C78" w:rsidP="00B24795">
            <w:pPr>
              <w:pStyle w:val="TableText"/>
              <w:numPr>
                <w:ilvl w:val="0"/>
                <w:numId w:val="36"/>
              </w:numPr>
              <w:ind w:left="341" w:hanging="341"/>
              <w:jc w:val="left"/>
            </w:pPr>
            <w:r>
              <w:lastRenderedPageBreak/>
              <w:t>Rapid Shutdown label is present and meets the requirements of NEC 690.56(C)</w:t>
            </w:r>
            <w:r w:rsidR="00133D9D">
              <w:t>(1)(a)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7458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262A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FD0F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</w:tbl>
    <w:p w14:paraId="6729E3F5" w14:textId="77777777" w:rsidR="00BC2C78" w:rsidRPr="00952CD5" w:rsidRDefault="00BC2C78" w:rsidP="00B24795">
      <w:pPr>
        <w:pStyle w:val="FootnoteText"/>
        <w:tabs>
          <w:tab w:val="left" w:pos="1170"/>
        </w:tabs>
        <w:spacing w:before="80"/>
        <w:ind w:left="900" w:hanging="468"/>
        <w:rPr>
          <w:rFonts w:ascii="Arial" w:hAnsi="Arial" w:cs="Arial"/>
          <w:sz w:val="16"/>
          <w:szCs w:val="16"/>
        </w:rPr>
      </w:pPr>
      <w:r w:rsidRPr="00952CD5">
        <w:rPr>
          <w:rFonts w:ascii="Arial" w:hAnsi="Arial" w:cs="Arial"/>
          <w:b/>
          <w:sz w:val="16"/>
          <w:szCs w:val="16"/>
        </w:rPr>
        <w:t>Note 1:</w:t>
      </w:r>
      <w:r w:rsidRPr="00952CD5">
        <w:rPr>
          <w:rFonts w:ascii="Arial" w:hAnsi="Arial" w:cs="Arial"/>
          <w:sz w:val="16"/>
          <w:szCs w:val="16"/>
        </w:rPr>
        <w:t xml:space="preserve"> </w:t>
      </w:r>
      <w:r w:rsidRPr="00952CD5">
        <w:rPr>
          <w:rFonts w:ascii="Arial" w:hAnsi="Arial" w:cs="Arial"/>
          <w:sz w:val="16"/>
          <w:szCs w:val="16"/>
        </w:rPr>
        <w:tab/>
        <w:t>Many items from the “Array” section also apply to the “Microinverter” section.</w:t>
      </w:r>
    </w:p>
    <w:p w14:paraId="4D1B2E0E" w14:textId="77777777" w:rsidR="00BC2C78" w:rsidRPr="00952CD5" w:rsidRDefault="00BC2C78" w:rsidP="00B24795">
      <w:pPr>
        <w:pStyle w:val="FootnoteText"/>
        <w:tabs>
          <w:tab w:val="left" w:pos="1170"/>
        </w:tabs>
        <w:ind w:left="900" w:hanging="468"/>
        <w:rPr>
          <w:rFonts w:ascii="Arial" w:hAnsi="Arial" w:cs="Arial"/>
          <w:sz w:val="16"/>
          <w:szCs w:val="16"/>
        </w:rPr>
      </w:pPr>
      <w:r w:rsidRPr="00952CD5">
        <w:rPr>
          <w:rFonts w:ascii="Arial" w:hAnsi="Arial" w:cs="Arial"/>
          <w:b/>
          <w:sz w:val="16"/>
          <w:szCs w:val="16"/>
        </w:rPr>
        <w:t>Note 2:</w:t>
      </w:r>
      <w:r w:rsidRPr="00952CD5">
        <w:rPr>
          <w:rFonts w:ascii="Arial" w:hAnsi="Arial" w:cs="Arial"/>
          <w:sz w:val="16"/>
          <w:szCs w:val="16"/>
        </w:rPr>
        <w:t xml:space="preserve"> </w:t>
      </w:r>
      <w:r w:rsidRPr="00952CD5">
        <w:rPr>
          <w:rFonts w:ascii="Arial" w:hAnsi="Arial" w:cs="Arial"/>
          <w:sz w:val="16"/>
          <w:szCs w:val="16"/>
        </w:rPr>
        <w:tab/>
        <w:t>Microinverters can have an integrated ground, or not. This information is found on the specification sheet.</w:t>
      </w:r>
    </w:p>
    <w:p w14:paraId="26C2B930" w14:textId="7EAF8360" w:rsidR="00BC2C78" w:rsidRDefault="00BC2C78" w:rsidP="00B24795">
      <w:pPr>
        <w:pStyle w:val="FootnoteText"/>
        <w:tabs>
          <w:tab w:val="left" w:pos="1170"/>
        </w:tabs>
        <w:spacing w:after="0"/>
        <w:ind w:left="900" w:hanging="468"/>
        <w:rPr>
          <w:rFonts w:ascii="Arial" w:hAnsi="Arial" w:cs="Arial"/>
          <w:sz w:val="16"/>
          <w:szCs w:val="16"/>
        </w:rPr>
      </w:pPr>
      <w:r w:rsidRPr="00952CD5">
        <w:rPr>
          <w:rFonts w:ascii="Arial" w:hAnsi="Arial" w:cs="Arial"/>
          <w:b/>
          <w:sz w:val="16"/>
          <w:szCs w:val="16"/>
        </w:rPr>
        <w:t>Note 3:</w:t>
      </w:r>
      <w:r w:rsidRPr="00952CD5">
        <w:rPr>
          <w:rFonts w:ascii="Arial" w:hAnsi="Arial" w:cs="Arial"/>
          <w:sz w:val="16"/>
          <w:szCs w:val="16"/>
        </w:rPr>
        <w:t xml:space="preserve"> </w:t>
      </w:r>
      <w:r w:rsidRPr="00952CD5">
        <w:rPr>
          <w:rFonts w:ascii="Arial" w:hAnsi="Arial" w:cs="Arial"/>
          <w:sz w:val="16"/>
          <w:szCs w:val="16"/>
        </w:rPr>
        <w:tab/>
        <w:t xml:space="preserve">As long as the microinverters are listed, they are inherently equipped with rapid shutdown, which is required </w:t>
      </w:r>
      <w:r w:rsidRPr="00952CD5">
        <w:rPr>
          <w:rFonts w:ascii="Arial" w:hAnsi="Arial" w:cs="Arial"/>
          <w:sz w:val="16"/>
          <w:szCs w:val="16"/>
        </w:rPr>
        <w:br/>
      </w:r>
      <w:r w:rsidRPr="00952CD5">
        <w:rPr>
          <w:rFonts w:ascii="Arial" w:hAnsi="Arial" w:cs="Arial"/>
          <w:sz w:val="16"/>
          <w:szCs w:val="16"/>
        </w:rPr>
        <w:tab/>
        <w:t>by NEC Article 690.12. This does not negate the label requirement in 690.56(C)</w:t>
      </w:r>
      <w:r w:rsidR="00133D9D">
        <w:rPr>
          <w:rFonts w:ascii="Arial" w:hAnsi="Arial" w:cs="Arial"/>
          <w:sz w:val="16"/>
          <w:szCs w:val="16"/>
        </w:rPr>
        <w:t>(1)(a)</w:t>
      </w:r>
      <w:r w:rsidRPr="00952CD5">
        <w:rPr>
          <w:rFonts w:ascii="Arial" w:hAnsi="Arial" w:cs="Arial"/>
          <w:sz w:val="16"/>
          <w:szCs w:val="16"/>
        </w:rPr>
        <w:t>.</w:t>
      </w:r>
    </w:p>
    <w:p w14:paraId="2E4FECAB" w14:textId="77777777" w:rsidR="00B21BB7" w:rsidRPr="00952CD5" w:rsidRDefault="00B21BB7" w:rsidP="00B24795">
      <w:pPr>
        <w:pStyle w:val="FootnoteText"/>
        <w:tabs>
          <w:tab w:val="left" w:pos="1170"/>
        </w:tabs>
        <w:spacing w:after="0"/>
        <w:ind w:left="900" w:hanging="468"/>
        <w:rPr>
          <w:rFonts w:ascii="Arial" w:hAnsi="Arial" w:cs="Arial"/>
          <w:sz w:val="16"/>
          <w:szCs w:val="16"/>
        </w:rPr>
      </w:pPr>
    </w:p>
    <w:p w14:paraId="174721B5" w14:textId="77777777" w:rsidR="00BC2C78" w:rsidRDefault="00BC2C78" w:rsidP="00EE3928">
      <w:pPr>
        <w:pStyle w:val="Heading2NoNumber"/>
      </w:pPr>
      <w:bookmarkStart w:id="18" w:name="_Toc461622565"/>
      <w:bookmarkStart w:id="19" w:name="_Toc459796657"/>
      <w:bookmarkStart w:id="20" w:name="_Toc450909606"/>
      <w:r>
        <w:t>AC Combiner</w:t>
      </w:r>
      <w:bookmarkEnd w:id="18"/>
      <w:bookmarkEnd w:id="19"/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6"/>
        <w:gridCol w:w="357"/>
        <w:gridCol w:w="350"/>
        <w:gridCol w:w="537"/>
      </w:tblGrid>
      <w:tr w:rsidR="00BC2C78" w14:paraId="11CDF8EA" w14:textId="77777777" w:rsidTr="001C5873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EA3B" w14:textId="100EC72A" w:rsidR="00BC2C78" w:rsidRDefault="00BC2C78" w:rsidP="00B24795">
            <w:pPr>
              <w:pStyle w:val="TableText"/>
              <w:numPr>
                <w:ilvl w:val="0"/>
                <w:numId w:val="37"/>
              </w:numPr>
              <w:ind w:left="341" w:hanging="270"/>
              <w:jc w:val="left"/>
            </w:pPr>
            <w:r>
              <w:t xml:space="preserve">The number of branch circuits match the plan set.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AC3B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2243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1B1E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6F1478BB" w14:textId="77777777" w:rsidTr="001C5873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D72A" w14:textId="77777777" w:rsidR="00BC2C78" w:rsidRDefault="00BC2C78" w:rsidP="00B24795">
            <w:pPr>
              <w:pStyle w:val="TableText"/>
              <w:numPr>
                <w:ilvl w:val="0"/>
                <w:numId w:val="37"/>
              </w:numPr>
              <w:ind w:left="341" w:hanging="270"/>
              <w:jc w:val="left"/>
            </w:pPr>
            <w:r>
              <w:t xml:space="preserve">The conductors have </w:t>
            </w:r>
            <w:proofErr w:type="gramStart"/>
            <w:r>
              <w:t>sufficient</w:t>
            </w:r>
            <w:proofErr w:type="gramEnd"/>
            <w:r>
              <w:t xml:space="preserve"> ampacity for each branch circuit.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3BE7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D800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2B9F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4AEEA190" w14:textId="77777777" w:rsidTr="001C5873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9571" w14:textId="22B24DB7" w:rsidR="00BC2C78" w:rsidRDefault="00BC2C78" w:rsidP="00B24795">
            <w:pPr>
              <w:pStyle w:val="TableText"/>
              <w:numPr>
                <w:ilvl w:val="0"/>
                <w:numId w:val="37"/>
              </w:numPr>
              <w:ind w:left="341" w:hanging="270"/>
              <w:jc w:val="left"/>
            </w:pPr>
            <w:r>
              <w:t xml:space="preserve">The Overcurrent Protective Device (OCPD) for the conductors have a rating </w:t>
            </w:r>
            <w:proofErr w:type="gramStart"/>
            <w:r>
              <w:t>sufficient</w:t>
            </w:r>
            <w:proofErr w:type="gramEnd"/>
            <w:r>
              <w:t xml:space="preserve"> to protect them [NEC 240.4]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0576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71FB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9C85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5D4E16DB" w14:textId="77777777" w:rsidTr="001C5873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E5E8" w14:textId="77777777" w:rsidR="00BC2C78" w:rsidRDefault="00BC2C78" w:rsidP="00B24795">
            <w:pPr>
              <w:pStyle w:val="TableText"/>
              <w:numPr>
                <w:ilvl w:val="0"/>
                <w:numId w:val="37"/>
              </w:numPr>
              <w:ind w:left="341" w:hanging="270"/>
              <w:jc w:val="left"/>
            </w:pPr>
            <w:r>
              <w:t xml:space="preserve">Conduit penetrations are properly sealed between conditioned and unconditioned space </w:t>
            </w:r>
            <w:r w:rsidR="00B0360F">
              <w:br/>
            </w:r>
            <w:r>
              <w:t>[NEC 300.7(A)]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D1E5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0525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5D2B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00A7EB55" w14:textId="77777777" w:rsidTr="001C5873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C067" w14:textId="0C63AA4A" w:rsidR="00BC2C78" w:rsidRDefault="00BC2C78" w:rsidP="00B24795">
            <w:pPr>
              <w:pStyle w:val="TableText"/>
              <w:numPr>
                <w:ilvl w:val="0"/>
                <w:numId w:val="37"/>
              </w:numPr>
              <w:ind w:left="341" w:hanging="270"/>
              <w:jc w:val="left"/>
            </w:pPr>
            <w:r>
              <w:t xml:space="preserve">Conduit is properly supported e.g., [LFMC NEC 350.30, EMT NEC 358.30, PVC NEC 352.30]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F807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D864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68D7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560C5D9C" w14:textId="77777777" w:rsidTr="001C5873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CC95" w14:textId="65D2C44E" w:rsidR="00BC2C78" w:rsidRDefault="00BC2C78" w:rsidP="00B24795">
            <w:pPr>
              <w:pStyle w:val="TableText"/>
              <w:numPr>
                <w:ilvl w:val="0"/>
                <w:numId w:val="37"/>
              </w:numPr>
              <w:ind w:left="341" w:hanging="270"/>
              <w:jc w:val="left"/>
            </w:pPr>
            <w:r>
              <w:t>Conduit is not being used as conductor support [NEC 300.11(B)</w:t>
            </w:r>
            <w:r w:rsidR="00CF12B9">
              <w:t xml:space="preserve"> &amp; 725.143</w:t>
            </w:r>
            <w:r>
              <w:t xml:space="preserve">]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4C85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7D4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9517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3DF367C1" w14:textId="77777777" w:rsidTr="001C5873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03BD" w14:textId="2B37DE1C" w:rsidR="00BC2C78" w:rsidRDefault="00BC2C78" w:rsidP="00B24795">
            <w:pPr>
              <w:pStyle w:val="TableText"/>
              <w:numPr>
                <w:ilvl w:val="0"/>
                <w:numId w:val="37"/>
              </w:numPr>
              <w:ind w:left="341" w:hanging="270"/>
              <w:jc w:val="left"/>
            </w:pPr>
            <w:r>
              <w:t xml:space="preserve">The enclosure is properly grounded [NEC 690.43, NEC 250.8, NEC 250.12]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9DF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4366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95C4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3A9BE7CE" w14:textId="77777777" w:rsidTr="001C5873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3227" w14:textId="1D31F5A2" w:rsidR="00BC2C78" w:rsidRDefault="00BC2C78" w:rsidP="00B24795">
            <w:pPr>
              <w:pStyle w:val="TableText"/>
              <w:numPr>
                <w:ilvl w:val="0"/>
                <w:numId w:val="37"/>
              </w:numPr>
              <w:ind w:left="341" w:hanging="270"/>
              <w:jc w:val="left"/>
            </w:pPr>
            <w:r>
              <w:t xml:space="preserve">Grounding equipment is properly installed [NEC 690.43, NEC 250.8, NEC 250.12]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D03E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BEB4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D39D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64DFE36C" w14:textId="77777777" w:rsidTr="001C5873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A567" w14:textId="77777777" w:rsidR="00BC2C78" w:rsidRDefault="00BC2C78" w:rsidP="00B24795">
            <w:pPr>
              <w:pStyle w:val="TableText"/>
              <w:numPr>
                <w:ilvl w:val="0"/>
                <w:numId w:val="37"/>
              </w:numPr>
              <w:ind w:left="341" w:hanging="270"/>
              <w:jc w:val="left"/>
            </w:pPr>
            <w:r>
              <w:t>Enclosure is labeled as a disconnect [NEC 690.13]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128B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4C31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CAA5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45435715" w14:textId="77777777" w:rsidTr="001C5873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8B02" w14:textId="77777777" w:rsidR="00BC2C78" w:rsidRDefault="00BC2C78" w:rsidP="00B24795">
            <w:pPr>
              <w:pStyle w:val="TableText"/>
              <w:numPr>
                <w:ilvl w:val="0"/>
                <w:numId w:val="37"/>
              </w:numPr>
              <w:ind w:left="341" w:hanging="270"/>
              <w:jc w:val="left"/>
            </w:pPr>
            <w:r>
              <w:t>AC characteristics label is present (voltage and amperage), [NEC 690.54]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D7B2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86D5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5194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5EBDD081" w14:textId="77777777" w:rsidTr="001C5873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495B" w14:textId="77777777" w:rsidR="00BC2C78" w:rsidRDefault="00BC2C78" w:rsidP="00B24795">
            <w:pPr>
              <w:pStyle w:val="TableText"/>
              <w:numPr>
                <w:ilvl w:val="0"/>
                <w:numId w:val="37"/>
              </w:numPr>
              <w:ind w:left="341" w:hanging="270"/>
              <w:jc w:val="left"/>
            </w:pPr>
            <w:r>
              <w:t>The main breaker is fastened in place [NEC 408.36(D)]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1680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22D0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5836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4022DA59" w14:textId="77777777" w:rsidTr="001C5873"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CA3E" w14:textId="3BED4D41" w:rsidR="00BC2C78" w:rsidRDefault="00BC2C78" w:rsidP="00B24795">
            <w:pPr>
              <w:pStyle w:val="TableText"/>
              <w:numPr>
                <w:ilvl w:val="0"/>
                <w:numId w:val="37"/>
              </w:numPr>
              <w:ind w:left="341" w:hanging="270"/>
              <w:jc w:val="left"/>
            </w:pPr>
            <w:r>
              <w:t xml:space="preserve">Grounded conductors are isolated from enclosure [NEC 250.24(A)(5)]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7D25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DF5E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D46B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</w:tbl>
    <w:p w14:paraId="141F5B21" w14:textId="77777777" w:rsidR="00BC2C78" w:rsidRDefault="00BC2C78" w:rsidP="00BC2C78">
      <w:pPr>
        <w:pStyle w:val="BodyBeforeList"/>
      </w:pPr>
    </w:p>
    <w:p w14:paraId="11F7CFD1" w14:textId="77777777" w:rsidR="00BC2C78" w:rsidRDefault="00BC2C78" w:rsidP="00EE3928">
      <w:pPr>
        <w:pStyle w:val="Heading2NoNumber"/>
      </w:pPr>
      <w:bookmarkStart w:id="21" w:name="_Toc461622566"/>
      <w:bookmarkStart w:id="22" w:name="_Toc459796658"/>
      <w:bookmarkStart w:id="23" w:name="_Toc450909607"/>
      <w:r>
        <w:t>Load-Side Connection</w:t>
      </w:r>
      <w:bookmarkEnd w:id="21"/>
      <w:bookmarkEnd w:id="22"/>
      <w:bookmarkEnd w:id="2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6"/>
        <w:gridCol w:w="357"/>
        <w:gridCol w:w="350"/>
        <w:gridCol w:w="537"/>
      </w:tblGrid>
      <w:tr w:rsidR="00BC2C78" w14:paraId="5E71A3CE" w14:textId="77777777" w:rsidTr="00BC2C78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3BB2" w14:textId="77777777" w:rsidR="00BC2C78" w:rsidRDefault="00BC2C78" w:rsidP="00B24795">
            <w:pPr>
              <w:pStyle w:val="TableText"/>
              <w:numPr>
                <w:ilvl w:val="0"/>
                <w:numId w:val="38"/>
              </w:numPr>
              <w:ind w:left="341" w:hanging="270"/>
              <w:jc w:val="left"/>
            </w:pPr>
            <w:r>
              <w:t xml:space="preserve">Circuit conductors have </w:t>
            </w:r>
            <w:proofErr w:type="gramStart"/>
            <w:r>
              <w:t>sufficient</w:t>
            </w:r>
            <w:proofErr w:type="gramEnd"/>
            <w:r>
              <w:t xml:space="preserve"> ampacity [NEC 690.8, 310.15]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1367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1416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5646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0D8685BD" w14:textId="77777777" w:rsidTr="00BC2C78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F0A6" w14:textId="19B99D58" w:rsidR="00BC2C78" w:rsidRDefault="00D34CBA" w:rsidP="00B24795">
            <w:pPr>
              <w:pStyle w:val="TableText"/>
              <w:numPr>
                <w:ilvl w:val="0"/>
                <w:numId w:val="38"/>
              </w:numPr>
              <w:ind w:left="341" w:hanging="270"/>
              <w:jc w:val="left"/>
            </w:pPr>
            <w:r>
              <w:t>The AC OCPD is properly sized for the expected output current of the PV system. [NEC 690.9]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EFD7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D549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249E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6F584A1C" w14:textId="77777777" w:rsidTr="00BC2C78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49F2" w14:textId="77777777" w:rsidR="00BC2C78" w:rsidRDefault="00BC2C78" w:rsidP="00B24795">
            <w:pPr>
              <w:pStyle w:val="TableText"/>
              <w:numPr>
                <w:ilvl w:val="0"/>
                <w:numId w:val="38"/>
              </w:numPr>
              <w:ind w:left="341" w:hanging="270"/>
              <w:jc w:val="left"/>
            </w:pPr>
            <w:r>
              <w:t>Grounded conductors properly identified [NEC 200.6(A)&amp;(B)]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C226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01BF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E357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18FA6EF1" w14:textId="77777777" w:rsidTr="00BC2C78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F548" w14:textId="41BDFC52" w:rsidR="00BC2C78" w:rsidRDefault="00BC2C78" w:rsidP="00B24795">
            <w:pPr>
              <w:pStyle w:val="TableText"/>
              <w:numPr>
                <w:ilvl w:val="0"/>
                <w:numId w:val="38"/>
              </w:numPr>
              <w:ind w:left="341" w:hanging="270"/>
              <w:jc w:val="left"/>
            </w:pPr>
            <w:r>
              <w:t xml:space="preserve">The </w:t>
            </w:r>
            <w:r w:rsidR="00D34CBA">
              <w:t xml:space="preserve">Grounding Electrode Conductor (GEC) </w:t>
            </w:r>
            <w:r>
              <w:t>is present and sufficiently sized [NEC 690.47(C), 250.66, 250.122</w:t>
            </w:r>
            <w:r w:rsidR="00D34CBA">
              <w:t>, &amp;</w:t>
            </w:r>
            <w:r>
              <w:t xml:space="preserve"> 250.166]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8E37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C3A0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9D54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35B0CE42" w14:textId="77777777" w:rsidTr="00BC2C78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DBB5" w14:textId="77777777" w:rsidR="00BC2C78" w:rsidRDefault="00BC2C78" w:rsidP="00B24795">
            <w:pPr>
              <w:pStyle w:val="TableText"/>
              <w:numPr>
                <w:ilvl w:val="0"/>
                <w:numId w:val="38"/>
              </w:numPr>
              <w:ind w:left="341" w:hanging="270"/>
              <w:jc w:val="left"/>
            </w:pPr>
            <w:r>
              <w:t>The GEC is continuous (or irreversibly spliced) [NEC 250.64(C), 690.47(C)]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585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2632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0EB4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66821958" w14:textId="77777777" w:rsidTr="00BC2C78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882A" w14:textId="0AD31521" w:rsidR="00BC2C78" w:rsidRDefault="00BC2C78" w:rsidP="00B24795">
            <w:pPr>
              <w:pStyle w:val="TableText"/>
              <w:numPr>
                <w:ilvl w:val="0"/>
                <w:numId w:val="38"/>
              </w:numPr>
              <w:ind w:left="341" w:hanging="270"/>
              <w:jc w:val="left"/>
            </w:pPr>
            <w:r>
              <w:t>Ferrous conduit and the enclosure are appropriately bonded to the GEC [</w:t>
            </w:r>
            <w:r w:rsidR="00D34CBA">
              <w:t>NEC 250.4, 250.8, 250.12, &amp; 690.43]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8EAC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270B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7A35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0B8572FB" w14:textId="77777777" w:rsidTr="00BC2C78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39DC" w14:textId="4294437A" w:rsidR="00BC2C78" w:rsidRDefault="00BC2C78" w:rsidP="00B24795">
            <w:pPr>
              <w:pStyle w:val="TableText"/>
              <w:numPr>
                <w:ilvl w:val="0"/>
                <w:numId w:val="38"/>
              </w:numPr>
              <w:ind w:left="341" w:hanging="270"/>
              <w:jc w:val="left"/>
            </w:pPr>
            <w:r>
              <w:t>PV breakers are properly identified [</w:t>
            </w:r>
            <w:r w:rsidR="00D34CBA">
              <w:t>NEC 110.21(B) &amp; 705.10]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6E30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E2EE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A6D7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783DE25A" w14:textId="77777777" w:rsidTr="00BC2C78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B7BD" w14:textId="4CED7111" w:rsidR="00BC2C78" w:rsidRDefault="00BC2C78" w:rsidP="00B24795">
            <w:pPr>
              <w:pStyle w:val="TableText"/>
              <w:numPr>
                <w:ilvl w:val="0"/>
                <w:numId w:val="38"/>
              </w:numPr>
              <w:ind w:left="341" w:hanging="270"/>
              <w:jc w:val="left"/>
            </w:pPr>
            <w:r>
              <w:t xml:space="preserve">AC characteristics label is present and suitable for the environment (voltage and amperage) [NEC 690.54, </w:t>
            </w:r>
            <w:r w:rsidR="0017478B">
              <w:t xml:space="preserve">&amp; </w:t>
            </w:r>
            <w:r>
              <w:t>110.21</w:t>
            </w:r>
            <w:r w:rsidR="0017478B">
              <w:t>(B)</w:t>
            </w:r>
            <w:r>
              <w:t>]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9C1D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BED4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B0FE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4BA67F06" w14:textId="77777777" w:rsidTr="00BC2C78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8E0E" w14:textId="4C177988" w:rsidR="00BC2C78" w:rsidRDefault="00BC2C78" w:rsidP="00B24795">
            <w:pPr>
              <w:pStyle w:val="TableText"/>
              <w:numPr>
                <w:ilvl w:val="0"/>
                <w:numId w:val="38"/>
              </w:numPr>
              <w:ind w:left="341" w:hanging="270"/>
              <w:jc w:val="left"/>
            </w:pPr>
            <w:r>
              <w:t xml:space="preserve">Dissimilar metals are separated and will not cause a galvanic reaction [(NEC 110.14, </w:t>
            </w:r>
            <w:r w:rsidR="00B0360F">
              <w:br/>
            </w:r>
            <w:r>
              <w:t>RMC</w:t>
            </w:r>
            <w:r w:rsidR="0017478B">
              <w:t xml:space="preserve"> NEC </w:t>
            </w:r>
            <w:r>
              <w:t>344.14, EMT NEC 358.12(6)]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9691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E64E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2FEE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742013D9" w14:textId="77777777" w:rsidTr="00BC2C78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E08C" w14:textId="3B9E46E0" w:rsidR="00BC2C78" w:rsidRDefault="00BC2C78" w:rsidP="00B24795">
            <w:pPr>
              <w:pStyle w:val="TableText"/>
              <w:numPr>
                <w:ilvl w:val="0"/>
                <w:numId w:val="38"/>
              </w:numPr>
              <w:ind w:left="341" w:hanging="270"/>
              <w:jc w:val="left"/>
            </w:pPr>
            <w:r>
              <w:t>Inverter directory present [NEC 705.10]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43C3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4EB5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3872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00B85E5E" w14:textId="77777777" w:rsidTr="00BC2C78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7302" w14:textId="154DCAE0" w:rsidR="00BC2C78" w:rsidRDefault="00BC2C78" w:rsidP="00B24795">
            <w:pPr>
              <w:pStyle w:val="TableText"/>
              <w:numPr>
                <w:ilvl w:val="0"/>
                <w:numId w:val="38"/>
              </w:numPr>
              <w:ind w:left="341" w:hanging="270"/>
              <w:jc w:val="left"/>
            </w:pPr>
            <w:proofErr w:type="spellStart"/>
            <w:r>
              <w:t>Backfed</w:t>
            </w:r>
            <w:proofErr w:type="spellEnd"/>
            <w:r>
              <w:t xml:space="preserve"> breaker</w:t>
            </w:r>
            <w:r w:rsidR="0017478B">
              <w:t xml:space="preserve"> or fuse is</w:t>
            </w:r>
            <w:r>
              <w:t xml:space="preserve"> sized to protect circuits [NEC 690.8(B)(1) and/or NEC 310.15]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BAEA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7CC6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82A2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4397FE8E" w14:textId="77777777" w:rsidTr="00BC2C78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E3A3" w14:textId="77777777" w:rsidR="00BC2C78" w:rsidRDefault="00BC2C78" w:rsidP="00B24795">
            <w:pPr>
              <w:pStyle w:val="TableText"/>
              <w:numPr>
                <w:ilvl w:val="0"/>
                <w:numId w:val="38"/>
              </w:numPr>
              <w:ind w:left="341" w:hanging="270"/>
              <w:jc w:val="left"/>
            </w:pPr>
            <w:r>
              <w:t>Source breakers follow 120% rule [NEC 705.12(D)(2)(3)(b)]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B37E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AE76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957E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63A0E2F8" w14:textId="77777777" w:rsidTr="00BC2C78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6A20" w14:textId="31E90211" w:rsidR="00BC2C78" w:rsidRDefault="00BC2C78" w:rsidP="00B24795">
            <w:pPr>
              <w:pStyle w:val="TableText"/>
              <w:numPr>
                <w:ilvl w:val="0"/>
                <w:numId w:val="38"/>
              </w:numPr>
              <w:ind w:left="341" w:hanging="270"/>
              <w:jc w:val="left"/>
            </w:pPr>
            <w:proofErr w:type="spellStart"/>
            <w:r>
              <w:t>Backfed</w:t>
            </w:r>
            <w:proofErr w:type="spellEnd"/>
            <w:r>
              <w:t xml:space="preserve"> breaker properly located in panel [NEC 705.12(</w:t>
            </w:r>
            <w:r w:rsidR="0017478B">
              <w:t>B)(3)(b)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D9D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1E85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B007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526A4E03" w14:textId="77777777" w:rsidTr="00BC2C78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298C" w14:textId="7CAE9D0A" w:rsidR="00BC2C78" w:rsidRDefault="00BC2C78" w:rsidP="00B24795">
            <w:pPr>
              <w:pStyle w:val="TableText"/>
              <w:numPr>
                <w:ilvl w:val="0"/>
                <w:numId w:val="38"/>
              </w:numPr>
              <w:ind w:left="341" w:hanging="270"/>
              <w:jc w:val="left"/>
            </w:pPr>
            <w:r>
              <w:t>Clearances maintained/live parts secured [NEC 110.27(A) and NEC 110.26]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B774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9D94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18B3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</w:tbl>
    <w:p w14:paraId="533FB1C4" w14:textId="77777777" w:rsidR="00BC2C78" w:rsidRDefault="00BC2C78" w:rsidP="00BC2C78">
      <w:pPr>
        <w:pStyle w:val="BodyBeforeList"/>
      </w:pPr>
      <w:bookmarkStart w:id="24" w:name="_Toc450909608"/>
    </w:p>
    <w:p w14:paraId="4D937C87" w14:textId="77777777" w:rsidR="00EE3928" w:rsidRDefault="00EE3928">
      <w:pPr>
        <w:rPr>
          <w:rFonts w:eastAsiaTheme="majorEastAsia" w:cstheme="majorBidi"/>
          <w:b/>
          <w:bCs/>
          <w:sz w:val="28"/>
          <w:szCs w:val="28"/>
        </w:rPr>
      </w:pPr>
      <w:bookmarkStart w:id="25" w:name="_Toc461622567"/>
      <w:bookmarkStart w:id="26" w:name="_Toc459796659"/>
      <w:r>
        <w:br w:type="page"/>
      </w:r>
    </w:p>
    <w:p w14:paraId="2E1D1618" w14:textId="77777777" w:rsidR="00BC2C78" w:rsidRDefault="00BC2C78" w:rsidP="00EE3928">
      <w:pPr>
        <w:pStyle w:val="Heading2NoNumber"/>
      </w:pPr>
      <w:r>
        <w:lastRenderedPageBreak/>
        <w:t>Supply Side Connection</w:t>
      </w:r>
      <w:bookmarkEnd w:id="24"/>
      <w:bookmarkEnd w:id="25"/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6"/>
        <w:gridCol w:w="357"/>
        <w:gridCol w:w="352"/>
        <w:gridCol w:w="535"/>
      </w:tblGrid>
      <w:tr w:rsidR="00BC2C78" w14:paraId="748FBBB3" w14:textId="77777777" w:rsidTr="00BC2C78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6266" w14:textId="35051ED8" w:rsidR="00BC2C78" w:rsidRDefault="00BC2C78" w:rsidP="00B24795">
            <w:pPr>
              <w:pStyle w:val="TableText"/>
              <w:numPr>
                <w:ilvl w:val="0"/>
                <w:numId w:val="39"/>
              </w:numPr>
              <w:ind w:left="341" w:hanging="270"/>
              <w:jc w:val="left"/>
            </w:pPr>
            <w:r>
              <w:t>Disconnect is service-rated and has a current rating of at least 60 Amp [NEC 230.79(D)]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A810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52D1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013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734ECC13" w14:textId="77777777" w:rsidTr="00BC2C78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C813" w14:textId="207D1684" w:rsidR="00BC2C78" w:rsidRDefault="00BC2C78" w:rsidP="00B24795">
            <w:pPr>
              <w:pStyle w:val="TableText"/>
              <w:numPr>
                <w:ilvl w:val="0"/>
                <w:numId w:val="39"/>
              </w:numPr>
              <w:ind w:left="341" w:hanging="270"/>
              <w:jc w:val="left"/>
            </w:pPr>
            <w:r>
              <w:t xml:space="preserve">Circuit conductors have </w:t>
            </w:r>
            <w:proofErr w:type="gramStart"/>
            <w:r>
              <w:t>sufficient</w:t>
            </w:r>
            <w:proofErr w:type="gramEnd"/>
            <w:r>
              <w:t xml:space="preserve"> ampacity [NEC 690.8, 310.15]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64A3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6BA0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AB9E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2EBCF36F" w14:textId="77777777" w:rsidTr="00BC2C78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E286" w14:textId="1068F622" w:rsidR="00BC2C78" w:rsidRDefault="00BC2C78" w:rsidP="00B24795">
            <w:pPr>
              <w:pStyle w:val="TableText"/>
              <w:numPr>
                <w:ilvl w:val="0"/>
                <w:numId w:val="39"/>
              </w:numPr>
              <w:ind w:left="341" w:hanging="270"/>
              <w:jc w:val="left"/>
            </w:pPr>
            <w:r>
              <w:t xml:space="preserve">New service entrance </w:t>
            </w:r>
            <w:r w:rsidR="0017478B">
              <w:t xml:space="preserve">tap </w:t>
            </w:r>
            <w:r>
              <w:t xml:space="preserve">conductors are less than 10 feet [NEC 705.31]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FEA1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390F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D4BC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0B90DAC2" w14:textId="77777777" w:rsidTr="00BC2C78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B993" w14:textId="7750A240" w:rsidR="00BC2C78" w:rsidRDefault="00BC2C78" w:rsidP="00B24795">
            <w:pPr>
              <w:pStyle w:val="TableText"/>
              <w:numPr>
                <w:ilvl w:val="0"/>
                <w:numId w:val="39"/>
              </w:numPr>
              <w:ind w:left="341" w:hanging="270"/>
              <w:jc w:val="left"/>
            </w:pPr>
            <w:r>
              <w:t xml:space="preserve">The </w:t>
            </w:r>
            <w:r w:rsidR="0017478B">
              <w:t xml:space="preserve">AC </w:t>
            </w:r>
            <w:r>
              <w:t xml:space="preserve">OCPD is </w:t>
            </w:r>
            <w:r w:rsidR="0017478B">
              <w:t xml:space="preserve">properly sized for the expected output current of the PV system [NEC 690.9]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047C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D8D9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C178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1CCD5355" w14:textId="77777777" w:rsidTr="00BC2C78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06DD" w14:textId="6B6D6F80" w:rsidR="00BC2C78" w:rsidRDefault="00BC2C78" w:rsidP="00B24795">
            <w:pPr>
              <w:pStyle w:val="TableText"/>
              <w:numPr>
                <w:ilvl w:val="0"/>
                <w:numId w:val="39"/>
              </w:numPr>
              <w:ind w:left="341" w:hanging="270"/>
              <w:jc w:val="left"/>
            </w:pPr>
            <w:r>
              <w:t>The disconnect utility conductors are on</w:t>
            </w:r>
            <w:r w:rsidR="0017478B">
              <w:t xml:space="preserve"> the</w:t>
            </w:r>
            <w:r>
              <w:t xml:space="preserve"> LINE terminals [NEC 110.3(B), 240.40(if fusible)]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2393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AFB2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0BB8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18BC396D" w14:textId="77777777" w:rsidTr="00BC2C78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B448" w14:textId="7B18375A" w:rsidR="00BC2C78" w:rsidRDefault="00BC2C78" w:rsidP="00B24795">
            <w:pPr>
              <w:pStyle w:val="TableText"/>
              <w:numPr>
                <w:ilvl w:val="0"/>
                <w:numId w:val="39"/>
              </w:numPr>
              <w:ind w:left="341" w:hanging="270"/>
              <w:jc w:val="left"/>
            </w:pPr>
            <w:r>
              <w:t xml:space="preserve">There is no OCPD in the grounded conductor [NEC 230.90(B)]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DDCF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3C1F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36A6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6ED3939E" w14:textId="77777777" w:rsidTr="00BC2C78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CA24" w14:textId="6B1074E6" w:rsidR="00BC2C78" w:rsidRDefault="00BC2C78" w:rsidP="00B24795">
            <w:pPr>
              <w:pStyle w:val="TableText"/>
              <w:numPr>
                <w:ilvl w:val="0"/>
                <w:numId w:val="39"/>
              </w:numPr>
              <w:ind w:left="341" w:hanging="270"/>
              <w:jc w:val="left"/>
            </w:pPr>
            <w:r>
              <w:t>The AIC rating on the OCPD meets, or exceeds the rating of other main OCPD on the premises [NEC 110.9, 110.10]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7BC1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6931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3A9F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4D9654B3" w14:textId="77777777" w:rsidTr="00BC2C78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F488" w14:textId="41860189" w:rsidR="00BC2C78" w:rsidRDefault="00BC2C78" w:rsidP="00B24795">
            <w:pPr>
              <w:pStyle w:val="TableText"/>
              <w:numPr>
                <w:ilvl w:val="0"/>
                <w:numId w:val="39"/>
              </w:numPr>
              <w:ind w:left="341" w:hanging="270"/>
              <w:jc w:val="left"/>
            </w:pPr>
            <w:r>
              <w:t xml:space="preserve">The neutral </w:t>
            </w:r>
            <w:r w:rsidR="0017478B">
              <w:t xml:space="preserve">(white or grey grounded conductor) </w:t>
            </w:r>
            <w:r>
              <w:t>is bonded to the PV disconnect enclosure/GEC [NEC 250.24(C)]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E10B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4275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45B7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524E2479" w14:textId="77777777" w:rsidTr="00BC2C78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31FE" w14:textId="0FF2D2C8" w:rsidR="00BC2C78" w:rsidRDefault="00BC2C78" w:rsidP="00B24795">
            <w:pPr>
              <w:pStyle w:val="TableText"/>
              <w:numPr>
                <w:ilvl w:val="0"/>
                <w:numId w:val="39"/>
              </w:numPr>
              <w:ind w:left="341" w:hanging="270"/>
              <w:jc w:val="left"/>
            </w:pPr>
            <w:r>
              <w:t>The GEC is present and sufficiently sized [NEC 690.47,250.66</w:t>
            </w:r>
            <w:r w:rsidR="0017478B">
              <w:t>]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A461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0589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52FA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7F70FC34" w14:textId="77777777" w:rsidTr="00BC2C78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2621" w14:textId="718D0424" w:rsidR="00BC2C78" w:rsidRDefault="00BC2C78" w:rsidP="00B24795">
            <w:pPr>
              <w:pStyle w:val="TableText"/>
              <w:numPr>
                <w:ilvl w:val="0"/>
                <w:numId w:val="39"/>
              </w:numPr>
              <w:ind w:left="341" w:hanging="270"/>
              <w:jc w:val="left"/>
            </w:pPr>
            <w:r>
              <w:t>The GEC is continuous (or irreversibly spliced) [NEC 250.64(C), 690.47(C)]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703E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D378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4703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749947F5" w14:textId="77777777" w:rsidTr="00BC2C78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46FC" w14:textId="5674AA59" w:rsidR="00BC2C78" w:rsidRDefault="00BC2C78" w:rsidP="00B24795">
            <w:pPr>
              <w:pStyle w:val="TableText"/>
              <w:numPr>
                <w:ilvl w:val="0"/>
                <w:numId w:val="39"/>
              </w:numPr>
              <w:ind w:left="341" w:hanging="270"/>
              <w:jc w:val="left"/>
            </w:pPr>
            <w:r>
              <w:t xml:space="preserve">Ferrous conduit and the enclosure are appropriately bonded to the GEC [NEC 250.64(E), </w:t>
            </w:r>
            <w:r w:rsidR="00B0360F">
              <w:br/>
            </w:r>
            <w:r>
              <w:t xml:space="preserve">250.4(A)(5)]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0133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B83A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537A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04113DDE" w14:textId="77777777" w:rsidTr="00BC2C78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7DA3" w14:textId="56C0C635" w:rsidR="00BC2C78" w:rsidRDefault="00BC2C78" w:rsidP="00B24795">
            <w:pPr>
              <w:pStyle w:val="TableText"/>
              <w:numPr>
                <w:ilvl w:val="0"/>
                <w:numId w:val="39"/>
              </w:numPr>
              <w:ind w:left="341" w:hanging="270"/>
              <w:jc w:val="left"/>
            </w:pPr>
            <w:r>
              <w:t>AC characteristics label is present and suitable for the environment (voltage and amperage) [NEC 690.54, NEC 110.21</w:t>
            </w:r>
            <w:r w:rsidR="00FC0D68">
              <w:t>(B)</w:t>
            </w:r>
            <w:r>
              <w:t>]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A4F8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6DE5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E60D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5EB554B2" w14:textId="77777777" w:rsidTr="00BC2C78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2985" w14:textId="54B7FA30" w:rsidR="00BC2C78" w:rsidRDefault="00BC2C78" w:rsidP="00B24795">
            <w:pPr>
              <w:pStyle w:val="TableText"/>
              <w:numPr>
                <w:ilvl w:val="0"/>
                <w:numId w:val="39"/>
              </w:numPr>
              <w:ind w:left="341" w:hanging="270"/>
              <w:jc w:val="left"/>
            </w:pPr>
            <w:r>
              <w:t>Power source directory is present, denoting all locations of power sources and disconnects on premises, at each service equipment location [NEC 110.21, 705.10]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A2CE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9F13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8327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5AC13326" w14:textId="77777777" w:rsidTr="00BC2C78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0F39" w14:textId="3105E5D2" w:rsidR="00BC2C78" w:rsidRDefault="00BC2C78" w:rsidP="00B24795">
            <w:pPr>
              <w:pStyle w:val="TableText"/>
              <w:numPr>
                <w:ilvl w:val="0"/>
                <w:numId w:val="39"/>
              </w:numPr>
              <w:ind w:left="341" w:hanging="270"/>
              <w:jc w:val="left"/>
            </w:pPr>
            <w:r>
              <w:t>AC disconnect label is present and suitable for the environment (NEC 690.13(B), 110.21]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E063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1859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D4C4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3ED50C8A" w14:textId="77777777" w:rsidTr="00BC2C78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31BD" w14:textId="4A4E6FB9" w:rsidR="00BC2C78" w:rsidRDefault="00BC2C78" w:rsidP="00B24795">
            <w:pPr>
              <w:pStyle w:val="TableText"/>
              <w:numPr>
                <w:ilvl w:val="0"/>
                <w:numId w:val="39"/>
              </w:numPr>
              <w:ind w:left="341" w:hanging="270"/>
              <w:jc w:val="left"/>
            </w:pPr>
            <w:r>
              <w:t xml:space="preserve">Dissimilar metals are separated and will not cause a galvanic reaction [NEC 110.14, </w:t>
            </w:r>
            <w:r w:rsidR="00B0360F">
              <w:br/>
            </w:r>
            <w:r>
              <w:t>RMC NEC 344.14, EMT NEC 358.</w:t>
            </w:r>
            <w:r w:rsidR="00FC0D68">
              <w:t>14]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FFF2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AA0D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84F9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</w:tbl>
    <w:p w14:paraId="0E4ED9EF" w14:textId="77777777" w:rsidR="00BC2C78" w:rsidRDefault="00BC2C78" w:rsidP="00BC2C78">
      <w:pPr>
        <w:pStyle w:val="BodyBeforeList"/>
      </w:pPr>
    </w:p>
    <w:p w14:paraId="020B6A76" w14:textId="77777777" w:rsidR="00BC2C78" w:rsidRDefault="00BC2C78" w:rsidP="00EE3928">
      <w:pPr>
        <w:pStyle w:val="Heading2NoNumber"/>
      </w:pPr>
      <w:bookmarkStart w:id="27" w:name="_Toc461622568"/>
      <w:bookmarkStart w:id="28" w:name="_Toc459796660"/>
      <w:bookmarkStart w:id="29" w:name="_Toc450909609"/>
      <w:r>
        <w:t>General</w:t>
      </w:r>
      <w:bookmarkEnd w:id="27"/>
      <w:bookmarkEnd w:id="28"/>
      <w:bookmarkEnd w:id="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4"/>
        <w:gridCol w:w="358"/>
        <w:gridCol w:w="349"/>
        <w:gridCol w:w="539"/>
      </w:tblGrid>
      <w:tr w:rsidR="00BC2C78" w14:paraId="4AEA9202" w14:textId="77777777" w:rsidTr="00BC2C78"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F308" w14:textId="072524F4" w:rsidR="00BC2C78" w:rsidRDefault="00BC2C78" w:rsidP="00B24795">
            <w:pPr>
              <w:pStyle w:val="TableText"/>
              <w:numPr>
                <w:ilvl w:val="0"/>
                <w:numId w:val="40"/>
              </w:numPr>
              <w:ind w:left="341" w:hanging="270"/>
              <w:jc w:val="left"/>
            </w:pPr>
            <w:r>
              <w:t>Work is done in a neat and workmanlike manner [NEC 110.12]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3C4C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F787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F562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tr w:rsidR="00BC2C78" w14:paraId="504F812B" w14:textId="77777777" w:rsidTr="00BC2C78"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35AA" w14:textId="124C9231" w:rsidR="00BC2C78" w:rsidRDefault="00BC2C78" w:rsidP="00B24795">
            <w:pPr>
              <w:pStyle w:val="TableText"/>
              <w:numPr>
                <w:ilvl w:val="0"/>
                <w:numId w:val="40"/>
              </w:numPr>
              <w:ind w:left="341" w:hanging="270"/>
              <w:jc w:val="left"/>
            </w:pPr>
            <w:bookmarkStart w:id="30" w:name="_Hlk36821275"/>
            <w:r>
              <w:t xml:space="preserve">Working clearances are observed per NEC 110.26 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738D" w14:textId="77777777" w:rsidR="00BC2C78" w:rsidRDefault="00BC2C7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DC49" w14:textId="77777777" w:rsidR="00BC2C78" w:rsidRDefault="00BC2C7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C438" w14:textId="77777777" w:rsidR="00BC2C78" w:rsidRDefault="00BC2C78">
            <w:pPr>
              <w:pStyle w:val="TableText"/>
              <w:jc w:val="left"/>
            </w:pPr>
            <w:r>
              <w:t>N/A</w:t>
            </w:r>
          </w:p>
        </w:tc>
      </w:tr>
      <w:bookmarkEnd w:id="30"/>
      <w:tr w:rsidR="00FC0D68" w14:paraId="7D973CF4" w14:textId="77777777" w:rsidTr="00BC2C78"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FC2" w14:textId="5B5406B4" w:rsidR="00FC0D68" w:rsidRDefault="00FC0D68" w:rsidP="00FC0D68">
            <w:pPr>
              <w:pStyle w:val="TableText"/>
              <w:numPr>
                <w:ilvl w:val="0"/>
                <w:numId w:val="40"/>
              </w:numPr>
              <w:ind w:left="341" w:hanging="270"/>
              <w:jc w:val="left"/>
            </w:pPr>
            <w:r>
              <w:t>Equipment is visibility damaged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409" w14:textId="3BC36029" w:rsidR="00FC0D68" w:rsidRDefault="00FC0D68" w:rsidP="00FC0D68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AFF3" w14:textId="514CCED9" w:rsidR="00FC0D68" w:rsidRDefault="00FC0D68" w:rsidP="00FC0D68">
            <w:pPr>
              <w:pStyle w:val="TableText"/>
              <w:jc w:val="left"/>
            </w:pPr>
            <w:r>
              <w:t>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DF96" w14:textId="0AA83F64" w:rsidR="00FC0D68" w:rsidRDefault="00FC0D68" w:rsidP="00FC0D68">
            <w:pPr>
              <w:pStyle w:val="TableText"/>
              <w:jc w:val="left"/>
            </w:pPr>
            <w:r>
              <w:t>N/A</w:t>
            </w:r>
          </w:p>
        </w:tc>
      </w:tr>
    </w:tbl>
    <w:p w14:paraId="151B2CE2" w14:textId="77777777" w:rsidR="00BC2C78" w:rsidRDefault="008D0058" w:rsidP="008D0058">
      <w:pPr>
        <w:pStyle w:val="BodyText"/>
        <w:tabs>
          <w:tab w:val="left" w:pos="3510"/>
        </w:tabs>
      </w:pPr>
      <w:r>
        <w:tab/>
      </w:r>
    </w:p>
    <w:p w14:paraId="4E95A0E9" w14:textId="14228F7C" w:rsidR="00BB726D" w:rsidRDefault="002B3B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9973CE" wp14:editId="51B57F03">
                <wp:simplePos x="0" y="0"/>
                <wp:positionH relativeFrom="column">
                  <wp:posOffset>-438150</wp:posOffset>
                </wp:positionH>
                <wp:positionV relativeFrom="paragraph">
                  <wp:posOffset>2503805</wp:posOffset>
                </wp:positionV>
                <wp:extent cx="1790700" cy="400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CC332" w14:textId="7CB5460B" w:rsidR="001C5873" w:rsidRPr="008D0058" w:rsidRDefault="008F6BC3" w:rsidP="008D0058">
                            <w:pPr>
                              <w:spacing w:after="0"/>
                              <w:rPr>
                                <w:color w:val="BFBFBF" w:themeColor="background1" w:themeShade="BF"/>
                                <w:sz w:val="14"/>
                                <w:szCs w:val="14"/>
                              </w:rPr>
                            </w:pPr>
                            <w:r w:rsidRPr="008F6BC3">
                              <w:rPr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SUN-GEN-upermitchecklist-fs-1-v</w:t>
                            </w:r>
                            <w:r>
                              <w:rPr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2  6/20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973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4.5pt;margin-top:197.15pt;width:141pt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" filled="f" stroked="f" strokeweight=".5pt">
                <v:textbox>
                  <w:txbxContent>
                    <w:p w14:paraId="4EBCC332" w14:textId="7CB5460B" w:rsidR="001C5873" w:rsidRPr="008D0058" w:rsidRDefault="008F6BC3" w:rsidP="008D0058">
                      <w:pPr>
                        <w:spacing w:after="0"/>
                        <w:rPr>
                          <w:color w:val="BFBFBF" w:themeColor="background1" w:themeShade="BF"/>
                          <w:sz w:val="14"/>
                          <w:szCs w:val="14"/>
                        </w:rPr>
                      </w:pPr>
                      <w:r w:rsidRPr="008F6BC3">
                        <w:rPr>
                          <w:color w:val="BFBFBF" w:themeColor="background1" w:themeShade="BF"/>
                          <w:sz w:val="14"/>
                          <w:szCs w:val="14"/>
                        </w:rPr>
                        <w:t>SUN-GEN-upermitchecklist-fs-1-v</w:t>
                      </w:r>
                      <w:r>
                        <w:rPr>
                          <w:color w:val="BFBFBF" w:themeColor="background1" w:themeShade="BF"/>
                          <w:sz w:val="14"/>
                          <w:szCs w:val="14"/>
                        </w:rPr>
                        <w:t>2  6/20</w:t>
                      </w:r>
                    </w:p>
                  </w:txbxContent>
                </v:textbox>
              </v:shape>
            </w:pict>
          </mc:Fallback>
        </mc:AlternateContent>
      </w:r>
      <w:r w:rsidR="00BB726D">
        <w:rPr>
          <w:noProof/>
        </w:rPr>
        <w:drawing>
          <wp:anchor distT="0" distB="0" distL="114300" distR="114300" simplePos="0" relativeHeight="251661312" behindDoc="1" locked="0" layoutInCell="1" allowOverlap="1" wp14:anchorId="377024E2" wp14:editId="6443C38C">
            <wp:simplePos x="0" y="0"/>
            <wp:positionH relativeFrom="column">
              <wp:posOffset>4953000</wp:posOffset>
            </wp:positionH>
            <wp:positionV relativeFrom="paragraph">
              <wp:posOffset>2275205</wp:posOffset>
            </wp:positionV>
            <wp:extent cx="1672590" cy="456923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-Sun_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456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726D" w:rsidSect="00583B64"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B3484" w14:textId="77777777" w:rsidR="00C328F5" w:rsidRDefault="00C328F5" w:rsidP="00647CBB">
      <w:pPr>
        <w:spacing w:after="0" w:line="240" w:lineRule="auto"/>
      </w:pPr>
      <w:r>
        <w:separator/>
      </w:r>
    </w:p>
  </w:endnote>
  <w:endnote w:type="continuationSeparator" w:id="0">
    <w:p w14:paraId="7C368C48" w14:textId="77777777" w:rsidR="00C328F5" w:rsidRDefault="00C328F5" w:rsidP="0064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762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DA2C84" w14:textId="77777777" w:rsidR="001C5873" w:rsidRDefault="001C5873">
        <w:pPr>
          <w:pStyle w:val="Footer"/>
          <w:jc w:val="center"/>
        </w:pPr>
        <w:r w:rsidRPr="00647CBB">
          <w:rPr>
            <w:rStyle w:val="PageNumber"/>
          </w:rPr>
          <w:fldChar w:fldCharType="begin"/>
        </w:r>
        <w:r w:rsidRPr="00647CBB">
          <w:rPr>
            <w:rStyle w:val="PageNumber"/>
          </w:rPr>
          <w:instrText xml:space="preserve"> PAGE   \* MERGEFORMAT </w:instrText>
        </w:r>
        <w:r w:rsidRPr="00647CBB"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 w:rsidRPr="00647CBB">
          <w:rPr>
            <w:rStyle w:val="PageNumber"/>
          </w:rPr>
          <w:fldChar w:fldCharType="end"/>
        </w:r>
      </w:p>
    </w:sdtContent>
  </w:sdt>
  <w:p w14:paraId="1BEA71BD" w14:textId="77777777" w:rsidR="001C5873" w:rsidRDefault="001C5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350532"/>
      <w:docPartObj>
        <w:docPartGallery w:val="Page Numbers (Bottom of Page)"/>
        <w:docPartUnique/>
      </w:docPartObj>
    </w:sdtPr>
    <w:sdtEndPr>
      <w:rPr>
        <w:rStyle w:val="PageNumber"/>
        <w:rFonts w:ascii="Arial" w:hAnsi="Arial"/>
        <w:sz w:val="16"/>
      </w:rPr>
    </w:sdtEndPr>
    <w:sdtContent>
      <w:p w14:paraId="3DCD2176" w14:textId="77777777" w:rsidR="001C5873" w:rsidRPr="00583B64" w:rsidRDefault="001C5873">
        <w:pPr>
          <w:pStyle w:val="Footer"/>
          <w:jc w:val="center"/>
          <w:rPr>
            <w:rStyle w:val="PageNumber"/>
          </w:rPr>
        </w:pPr>
        <w:r w:rsidRPr="00583B64">
          <w:rPr>
            <w:rStyle w:val="PageNumber"/>
          </w:rPr>
          <w:fldChar w:fldCharType="begin"/>
        </w:r>
        <w:r w:rsidRPr="00583B64">
          <w:rPr>
            <w:rStyle w:val="PageNumber"/>
          </w:rPr>
          <w:instrText xml:space="preserve"> PAGE   \* MERGEFORMAT </w:instrText>
        </w:r>
        <w:r w:rsidRPr="00583B64"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 w:rsidRPr="00583B64">
          <w:rPr>
            <w:rStyle w:val="PageNumber"/>
          </w:rPr>
          <w:fldChar w:fldCharType="end"/>
        </w:r>
      </w:p>
    </w:sdtContent>
  </w:sdt>
  <w:p w14:paraId="018970F5" w14:textId="77777777" w:rsidR="001C5873" w:rsidRPr="00583B64" w:rsidRDefault="001C5873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FA2F1" w14:textId="77777777" w:rsidR="00C328F5" w:rsidRDefault="00C328F5" w:rsidP="00647CBB">
      <w:pPr>
        <w:spacing w:after="0" w:line="240" w:lineRule="auto"/>
      </w:pPr>
      <w:r>
        <w:separator/>
      </w:r>
    </w:p>
  </w:footnote>
  <w:footnote w:type="continuationSeparator" w:id="0">
    <w:p w14:paraId="09DE09CE" w14:textId="77777777" w:rsidR="00C328F5" w:rsidRDefault="00C328F5" w:rsidP="0064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3188D" w14:textId="77777777" w:rsidR="001C5873" w:rsidRDefault="001C587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EE8378" wp14:editId="15367D68">
          <wp:simplePos x="0" y="0"/>
          <wp:positionH relativeFrom="column">
            <wp:posOffset>-581025</wp:posOffset>
          </wp:positionH>
          <wp:positionV relativeFrom="paragraph">
            <wp:posOffset>-85725</wp:posOffset>
          </wp:positionV>
          <wp:extent cx="7270069" cy="723900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_SUN-Unified Solar Permit Checkli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069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CAC5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A444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322C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E4FC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2AB4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A024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C4EA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3ECC34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771CCC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2782C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672F5"/>
    <w:multiLevelType w:val="hybridMultilevel"/>
    <w:tmpl w:val="C35C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83E19"/>
    <w:multiLevelType w:val="hybridMultilevel"/>
    <w:tmpl w:val="2E7E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C1C13"/>
    <w:multiLevelType w:val="hybridMultilevel"/>
    <w:tmpl w:val="7A00D3AC"/>
    <w:lvl w:ilvl="0" w:tplc="9F0C2064">
      <w:start w:val="1"/>
      <w:numFmt w:val="bullet"/>
      <w:pStyle w:val="Bullet1BeforeBullet2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0E481347"/>
    <w:multiLevelType w:val="hybridMultilevel"/>
    <w:tmpl w:val="9B407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C56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A6A179B"/>
    <w:multiLevelType w:val="hybridMultilevel"/>
    <w:tmpl w:val="A73E9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D49CF"/>
    <w:multiLevelType w:val="hybridMultilevel"/>
    <w:tmpl w:val="800AA0E2"/>
    <w:lvl w:ilvl="0" w:tplc="20EEC7DA">
      <w:start w:val="1"/>
      <w:numFmt w:val="decimal"/>
      <w:pStyle w:val="ListNumberBeforeBullet2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1BA257AE"/>
    <w:multiLevelType w:val="multilevel"/>
    <w:tmpl w:val="6A0A5F90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0D059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2651BF8"/>
    <w:multiLevelType w:val="hybridMultilevel"/>
    <w:tmpl w:val="0BECC38C"/>
    <w:lvl w:ilvl="0" w:tplc="C86A3FB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672F4"/>
    <w:multiLevelType w:val="multilevel"/>
    <w:tmpl w:val="AA04D9AE"/>
    <w:styleLink w:val="HeadingsNumbering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6EF1F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B264F73"/>
    <w:multiLevelType w:val="multilevel"/>
    <w:tmpl w:val="AA04D9AE"/>
    <w:numStyleLink w:val="HeadingsNumbering"/>
  </w:abstractNum>
  <w:abstractNum w:abstractNumId="23" w15:restartNumberingAfterBreak="0">
    <w:nsid w:val="3EC66A5D"/>
    <w:multiLevelType w:val="hybridMultilevel"/>
    <w:tmpl w:val="8BACE408"/>
    <w:lvl w:ilvl="0" w:tplc="666A49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94D42"/>
    <w:multiLevelType w:val="multilevel"/>
    <w:tmpl w:val="AA04D9AE"/>
    <w:numStyleLink w:val="HeadingsNumbering"/>
  </w:abstractNum>
  <w:abstractNum w:abstractNumId="25" w15:restartNumberingAfterBreak="0">
    <w:nsid w:val="4C9F390E"/>
    <w:multiLevelType w:val="multilevel"/>
    <w:tmpl w:val="AA04D9AE"/>
    <w:numStyleLink w:val="HeadingsNumbering"/>
  </w:abstractNum>
  <w:abstractNum w:abstractNumId="26" w15:restartNumberingAfterBreak="0">
    <w:nsid w:val="52EF5540"/>
    <w:multiLevelType w:val="hybridMultilevel"/>
    <w:tmpl w:val="2B7A3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52952"/>
    <w:multiLevelType w:val="multilevel"/>
    <w:tmpl w:val="AA04D9AE"/>
    <w:numStyleLink w:val="HeadingsNumbering"/>
  </w:abstractNum>
  <w:abstractNum w:abstractNumId="28" w15:restartNumberingAfterBreak="0">
    <w:nsid w:val="5FF04172"/>
    <w:multiLevelType w:val="hybridMultilevel"/>
    <w:tmpl w:val="D2A6B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B3E3B"/>
    <w:multiLevelType w:val="hybridMultilevel"/>
    <w:tmpl w:val="A73E9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4314D"/>
    <w:multiLevelType w:val="hybridMultilevel"/>
    <w:tmpl w:val="3C2E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E020B"/>
    <w:multiLevelType w:val="hybridMultilevel"/>
    <w:tmpl w:val="0E948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707A9"/>
    <w:multiLevelType w:val="hybridMultilevel"/>
    <w:tmpl w:val="32B83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336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3"/>
  </w:num>
  <w:num w:numId="13">
    <w:abstractNumId w:val="21"/>
  </w:num>
  <w:num w:numId="14">
    <w:abstractNumId w:val="20"/>
  </w:num>
  <w:num w:numId="15">
    <w:abstractNumId w:val="25"/>
  </w:num>
  <w:num w:numId="16">
    <w:abstractNumId w:val="14"/>
  </w:num>
  <w:num w:numId="17">
    <w:abstractNumId w:val="18"/>
  </w:num>
  <w:num w:numId="18">
    <w:abstractNumId w:val="14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22"/>
  </w:num>
  <w:num w:numId="22">
    <w:abstractNumId w:val="27"/>
  </w:num>
  <w:num w:numId="23">
    <w:abstractNumId w:val="12"/>
  </w:num>
  <w:num w:numId="24">
    <w:abstractNumId w:val="8"/>
    <w:lvlOverride w:ilvl="0">
      <w:startOverride w:val="1"/>
    </w:lvlOverride>
  </w:num>
  <w:num w:numId="25">
    <w:abstractNumId w:val="23"/>
  </w:num>
  <w:num w:numId="26">
    <w:abstractNumId w:val="16"/>
  </w:num>
  <w:num w:numId="27">
    <w:abstractNumId w:val="17"/>
  </w:num>
  <w:num w:numId="28">
    <w:abstractNumId w:val="24"/>
  </w:num>
  <w:num w:numId="29">
    <w:abstractNumId w:val="1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6"/>
  </w:num>
  <w:num w:numId="32">
    <w:abstractNumId w:val="11"/>
  </w:num>
  <w:num w:numId="33">
    <w:abstractNumId w:val="13"/>
  </w:num>
  <w:num w:numId="34">
    <w:abstractNumId w:val="10"/>
  </w:num>
  <w:num w:numId="35">
    <w:abstractNumId w:val="31"/>
  </w:num>
  <w:num w:numId="36">
    <w:abstractNumId w:val="28"/>
  </w:num>
  <w:num w:numId="37">
    <w:abstractNumId w:val="30"/>
  </w:num>
  <w:num w:numId="38">
    <w:abstractNumId w:val="32"/>
  </w:num>
  <w:num w:numId="39">
    <w:abstractNumId w:val="1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78"/>
    <w:rsid w:val="000206A8"/>
    <w:rsid w:val="00023803"/>
    <w:rsid w:val="00102A06"/>
    <w:rsid w:val="00133D9D"/>
    <w:rsid w:val="0017478B"/>
    <w:rsid w:val="001C5873"/>
    <w:rsid w:val="001C5C68"/>
    <w:rsid w:val="002453BF"/>
    <w:rsid w:val="002B3B2E"/>
    <w:rsid w:val="002D572A"/>
    <w:rsid w:val="00324E88"/>
    <w:rsid w:val="00391B0A"/>
    <w:rsid w:val="003C30DC"/>
    <w:rsid w:val="00405A8C"/>
    <w:rsid w:val="0047322B"/>
    <w:rsid w:val="004C3954"/>
    <w:rsid w:val="00583B64"/>
    <w:rsid w:val="005D7074"/>
    <w:rsid w:val="00647CBB"/>
    <w:rsid w:val="0068684B"/>
    <w:rsid w:val="00724F83"/>
    <w:rsid w:val="007C5E21"/>
    <w:rsid w:val="007D7F32"/>
    <w:rsid w:val="007F2283"/>
    <w:rsid w:val="00884C57"/>
    <w:rsid w:val="008D0058"/>
    <w:rsid w:val="008D6028"/>
    <w:rsid w:val="008F6BC3"/>
    <w:rsid w:val="00926328"/>
    <w:rsid w:val="00952CD5"/>
    <w:rsid w:val="00964240"/>
    <w:rsid w:val="00AB6F5F"/>
    <w:rsid w:val="00AC0140"/>
    <w:rsid w:val="00AD57BB"/>
    <w:rsid w:val="00B0360F"/>
    <w:rsid w:val="00B21BB7"/>
    <w:rsid w:val="00B24388"/>
    <w:rsid w:val="00B24795"/>
    <w:rsid w:val="00B93048"/>
    <w:rsid w:val="00BB726D"/>
    <w:rsid w:val="00BC2C78"/>
    <w:rsid w:val="00C328F5"/>
    <w:rsid w:val="00CA041B"/>
    <w:rsid w:val="00CD1CB7"/>
    <w:rsid w:val="00CF12B9"/>
    <w:rsid w:val="00D04F26"/>
    <w:rsid w:val="00D34CBA"/>
    <w:rsid w:val="00E258E8"/>
    <w:rsid w:val="00EE3928"/>
    <w:rsid w:val="00FB423E"/>
    <w:rsid w:val="00FC0D68"/>
    <w:rsid w:val="00F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7F386"/>
  <w15:chartTrackingRefBased/>
  <w15:docId w15:val="{51A8F5EF-EDB2-4F7E-B365-C54DC3EE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6A8"/>
  </w:style>
  <w:style w:type="paragraph" w:styleId="Heading1">
    <w:name w:val="heading 1"/>
    <w:next w:val="BodyText"/>
    <w:link w:val="Heading1Char"/>
    <w:uiPriority w:val="9"/>
    <w:qFormat/>
    <w:rsid w:val="00B24388"/>
    <w:pPr>
      <w:keepNext/>
      <w:keepLines/>
      <w:pageBreakBefore/>
      <w:numPr>
        <w:numId w:val="1"/>
      </w:numPr>
      <w:pBdr>
        <w:bottom w:val="single" w:sz="4" w:space="1" w:color="000000" w:themeColor="text1"/>
      </w:pBdr>
      <w:spacing w:after="200" w:line="276" w:lineRule="auto"/>
      <w:ind w:left="720" w:hanging="720"/>
      <w:outlineLvl w:val="0"/>
    </w:pPr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B24388"/>
    <w:pPr>
      <w:pageBreakBefore w:val="0"/>
      <w:numPr>
        <w:ilvl w:val="1"/>
      </w:numPr>
      <w:pBdr>
        <w:bottom w:val="none" w:sz="0" w:space="0" w:color="auto"/>
      </w:pBdr>
      <w:ind w:left="720" w:hanging="720"/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B24388"/>
    <w:pPr>
      <w:numPr>
        <w:ilvl w:val="2"/>
      </w:numPr>
      <w:ind w:left="720" w:hanging="720"/>
      <w:outlineLvl w:val="2"/>
    </w:pPr>
    <w:rPr>
      <w:bCs w:val="0"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B24388"/>
    <w:pPr>
      <w:numPr>
        <w:ilvl w:val="3"/>
      </w:numPr>
      <w:ind w:left="792" w:hanging="792"/>
      <w:outlineLvl w:val="3"/>
    </w:pPr>
    <w:rPr>
      <w:bCs/>
      <w:i/>
      <w:iCs/>
    </w:rPr>
  </w:style>
  <w:style w:type="character" w:default="1" w:styleId="DefaultParagraphFont">
    <w:name w:val="Default Paragraph Font"/>
    <w:uiPriority w:val="1"/>
    <w:semiHidden/>
    <w:unhideWhenUsed/>
    <w:rsid w:val="000206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206A8"/>
  </w:style>
  <w:style w:type="character" w:customStyle="1" w:styleId="Heading1Char">
    <w:name w:val="Heading 1 Char"/>
    <w:basedOn w:val="DefaultParagraphFont"/>
    <w:link w:val="Heading1"/>
    <w:uiPriority w:val="9"/>
    <w:rsid w:val="00B2438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4388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4388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24388"/>
    <w:rPr>
      <w:rFonts w:ascii="Arial" w:eastAsiaTheme="majorEastAsia" w:hAnsi="Arial" w:cstheme="majorBidi"/>
      <w:b/>
      <w:bCs/>
      <w:i/>
      <w:iCs/>
      <w:color w:val="000000" w:themeColor="text1"/>
      <w:sz w:val="24"/>
      <w:szCs w:val="26"/>
    </w:rPr>
  </w:style>
  <w:style w:type="paragraph" w:styleId="BodyText">
    <w:name w:val="Body Text"/>
    <w:link w:val="BodyTextChar"/>
    <w:uiPriority w:val="99"/>
    <w:rsid w:val="00B24388"/>
    <w:pPr>
      <w:suppressAutoHyphens/>
      <w:spacing w:after="360" w:line="360" w:lineRule="auto"/>
    </w:pPr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rsid w:val="00B24388"/>
    <w:rPr>
      <w:rFonts w:ascii="Times New Roman" w:hAnsi="Times New Roman"/>
      <w:color w:val="000000" w:themeColor="text1"/>
    </w:rPr>
  </w:style>
  <w:style w:type="paragraph" w:styleId="FootnoteText">
    <w:name w:val="footnote text"/>
    <w:link w:val="FootnoteTextChar"/>
    <w:uiPriority w:val="99"/>
    <w:rsid w:val="00B24388"/>
    <w:pPr>
      <w:tabs>
        <w:tab w:val="left" w:pos="432"/>
      </w:tabs>
      <w:spacing w:after="80" w:line="240" w:lineRule="auto"/>
      <w:ind w:left="864" w:hanging="432"/>
    </w:pPr>
    <w:rPr>
      <w:rFonts w:ascii="Times New Roman" w:hAnsi="Times New Roman"/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4388"/>
    <w:rPr>
      <w:rFonts w:ascii="Times New Roman" w:hAnsi="Times New Roman"/>
      <w:color w:val="000000" w:themeColor="text1"/>
      <w:sz w:val="18"/>
      <w:szCs w:val="20"/>
    </w:rPr>
  </w:style>
  <w:style w:type="paragraph" w:customStyle="1" w:styleId="BodyBeforeList">
    <w:name w:val="Body Before List"/>
    <w:next w:val="BodyText"/>
    <w:qFormat/>
    <w:rsid w:val="00B24388"/>
    <w:pPr>
      <w:spacing w:after="120" w:line="360" w:lineRule="auto"/>
    </w:pPr>
    <w:rPr>
      <w:rFonts w:ascii="Times New Roman" w:eastAsiaTheme="majorEastAsia" w:hAnsi="Times New Roman" w:cstheme="majorBidi"/>
      <w:bCs/>
      <w:color w:val="000000" w:themeColor="text1"/>
      <w:szCs w:val="28"/>
    </w:rPr>
  </w:style>
  <w:style w:type="paragraph" w:customStyle="1" w:styleId="TableText">
    <w:name w:val="Table Text"/>
    <w:next w:val="BodyText"/>
    <w:qFormat/>
    <w:rsid w:val="00B24388"/>
    <w:pPr>
      <w:spacing w:before="40" w:after="40" w:line="240" w:lineRule="auto"/>
      <w:jc w:val="center"/>
    </w:pPr>
    <w:rPr>
      <w:rFonts w:ascii="Arial" w:eastAsiaTheme="majorEastAsia" w:hAnsi="Arial" w:cstheme="majorBidi"/>
      <w:bCs/>
      <w:color w:val="000000" w:themeColor="text1"/>
      <w:sz w:val="18"/>
      <w:szCs w:val="28"/>
    </w:rPr>
  </w:style>
  <w:style w:type="table" w:styleId="TableGrid">
    <w:name w:val="Table Grid"/>
    <w:basedOn w:val="TableNormal"/>
    <w:uiPriority w:val="59"/>
    <w:rsid w:val="00B24388"/>
    <w:pPr>
      <w:spacing w:after="0" w:line="240" w:lineRule="auto"/>
    </w:pPr>
    <w:rPr>
      <w:rFonts w:ascii="Arial" w:hAnsi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388"/>
    <w:pPr>
      <w:tabs>
        <w:tab w:val="center" w:pos="4680"/>
        <w:tab w:val="right" w:pos="9360"/>
      </w:tabs>
      <w:spacing w:after="0" w:line="240" w:lineRule="auto"/>
    </w:pPr>
    <w:rPr>
      <w:rFonts w:ascii="Helvetica" w:eastAsiaTheme="minorEastAsia" w:hAnsi="Helvetica"/>
    </w:rPr>
  </w:style>
  <w:style w:type="character" w:customStyle="1" w:styleId="HeaderChar">
    <w:name w:val="Header Char"/>
    <w:basedOn w:val="DefaultParagraphFont"/>
    <w:link w:val="Header"/>
    <w:uiPriority w:val="99"/>
    <w:rsid w:val="00B24388"/>
    <w:rPr>
      <w:rFonts w:ascii="Helvetica" w:eastAsiaTheme="minorEastAsia" w:hAnsi="Helvetica"/>
      <w:color w:val="000000" w:themeColor="text1"/>
    </w:rPr>
  </w:style>
  <w:style w:type="paragraph" w:styleId="Footer">
    <w:name w:val="footer"/>
    <w:basedOn w:val="Normal"/>
    <w:link w:val="FooterChar"/>
    <w:uiPriority w:val="99"/>
    <w:rsid w:val="00B24388"/>
    <w:pPr>
      <w:tabs>
        <w:tab w:val="center" w:pos="4680"/>
        <w:tab w:val="right" w:pos="9360"/>
      </w:tabs>
      <w:spacing w:after="0" w:line="240" w:lineRule="auto"/>
    </w:pPr>
    <w:rPr>
      <w:rFonts w:ascii="Helvetica" w:eastAsiaTheme="minorEastAsia" w:hAnsi="Helvetica"/>
    </w:rPr>
  </w:style>
  <w:style w:type="character" w:customStyle="1" w:styleId="FooterChar">
    <w:name w:val="Footer Char"/>
    <w:basedOn w:val="DefaultParagraphFont"/>
    <w:link w:val="Footer"/>
    <w:uiPriority w:val="99"/>
    <w:rsid w:val="00B24388"/>
    <w:rPr>
      <w:rFonts w:ascii="Helvetica" w:eastAsiaTheme="minorEastAsia" w:hAnsi="Helvetica"/>
      <w:color w:val="000000" w:themeColor="text1"/>
    </w:rPr>
  </w:style>
  <w:style w:type="paragraph" w:styleId="ListParagraph">
    <w:name w:val="List Paragraph"/>
    <w:basedOn w:val="Normal"/>
    <w:uiPriority w:val="34"/>
    <w:unhideWhenUsed/>
    <w:rsid w:val="00B24388"/>
    <w:pPr>
      <w:ind w:left="720"/>
      <w:contextualSpacing/>
    </w:pPr>
  </w:style>
  <w:style w:type="paragraph" w:styleId="TOC1">
    <w:name w:val="toc 1"/>
    <w:next w:val="TOC2"/>
    <w:uiPriority w:val="39"/>
    <w:rsid w:val="00B24388"/>
    <w:pPr>
      <w:spacing w:after="100" w:line="276" w:lineRule="auto"/>
    </w:pPr>
    <w:rPr>
      <w:rFonts w:ascii="Arial" w:hAnsi="Arial"/>
      <w:b/>
      <w:color w:val="000000" w:themeColor="text1"/>
    </w:rPr>
  </w:style>
  <w:style w:type="paragraph" w:styleId="TOC2">
    <w:name w:val="toc 2"/>
    <w:next w:val="TOC3"/>
    <w:uiPriority w:val="39"/>
    <w:rsid w:val="00B24388"/>
    <w:pPr>
      <w:spacing w:after="100" w:line="276" w:lineRule="auto"/>
      <w:ind w:left="220"/>
    </w:pPr>
    <w:rPr>
      <w:rFonts w:ascii="Arial" w:hAnsi="Arial"/>
      <w:color w:val="000000" w:themeColor="text1"/>
      <w:sz w:val="20"/>
    </w:rPr>
  </w:style>
  <w:style w:type="paragraph" w:styleId="TOC3">
    <w:name w:val="toc 3"/>
    <w:next w:val="TOC2"/>
    <w:uiPriority w:val="39"/>
    <w:rsid w:val="00B24388"/>
    <w:pPr>
      <w:spacing w:after="100" w:line="276" w:lineRule="auto"/>
      <w:ind w:left="440"/>
    </w:pPr>
    <w:rPr>
      <w:rFonts w:ascii="Arial" w:hAnsi="Arial"/>
      <w:color w:val="000000" w:themeColor="text1"/>
      <w:sz w:val="20"/>
    </w:rPr>
  </w:style>
  <w:style w:type="paragraph" w:styleId="TOC4">
    <w:name w:val="toc 4"/>
    <w:next w:val="TOC3"/>
    <w:uiPriority w:val="39"/>
    <w:rsid w:val="00B24388"/>
    <w:pPr>
      <w:spacing w:after="100" w:line="276" w:lineRule="auto"/>
      <w:ind w:left="660"/>
    </w:pPr>
    <w:rPr>
      <w:rFonts w:ascii="Arial" w:hAnsi="Arial"/>
      <w:color w:val="000000" w:themeColor="text1"/>
      <w:sz w:val="20"/>
    </w:rPr>
  </w:style>
  <w:style w:type="paragraph" w:styleId="TOCHeading">
    <w:name w:val="TOC Heading"/>
    <w:next w:val="TOC1"/>
    <w:uiPriority w:val="39"/>
    <w:qFormat/>
    <w:rsid w:val="00B24388"/>
    <w:pPr>
      <w:pBdr>
        <w:bottom w:val="single" w:sz="4" w:space="1" w:color="000000" w:themeColor="text1"/>
      </w:pBdr>
      <w:spacing w:after="240" w:line="276" w:lineRule="auto"/>
    </w:pPr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styleId="FootnoteReference">
    <w:name w:val="footnote reference"/>
    <w:basedOn w:val="DefaultParagraphFont"/>
    <w:uiPriority w:val="99"/>
    <w:rsid w:val="00B24388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iPriority w:val="99"/>
    <w:rsid w:val="00B24388"/>
    <w:rPr>
      <w:rFonts w:ascii="Times New Roman" w:hAnsi="Times New Roman"/>
      <w:color w:val="000000" w:themeColor="text1"/>
      <w:sz w:val="20"/>
      <w:u w:val="single"/>
    </w:rPr>
  </w:style>
  <w:style w:type="paragraph" w:styleId="ListBullet">
    <w:name w:val="List Bullet"/>
    <w:uiPriority w:val="99"/>
    <w:rsid w:val="00B24388"/>
    <w:pPr>
      <w:numPr>
        <w:numId w:val="2"/>
      </w:numPr>
      <w:spacing w:before="120" w:after="360" w:line="276" w:lineRule="auto"/>
      <w:ind w:left="864" w:hanging="432"/>
      <w:contextualSpacing/>
    </w:pPr>
    <w:rPr>
      <w:rFonts w:ascii="Times New Roman" w:eastAsiaTheme="majorEastAsia" w:hAnsi="Times New Roman" w:cstheme="majorBidi"/>
      <w:iCs/>
      <w:color w:val="000000" w:themeColor="text1"/>
    </w:rPr>
  </w:style>
  <w:style w:type="paragraph" w:styleId="ListBullet2">
    <w:name w:val="List Bullet 2"/>
    <w:next w:val="BodyText"/>
    <w:uiPriority w:val="99"/>
    <w:qFormat/>
    <w:rsid w:val="00B24388"/>
    <w:pPr>
      <w:numPr>
        <w:numId w:val="3"/>
      </w:numPr>
      <w:spacing w:before="120" w:after="120" w:line="276" w:lineRule="auto"/>
      <w:ind w:left="1152" w:hanging="432"/>
      <w:contextualSpacing/>
    </w:pPr>
    <w:rPr>
      <w:rFonts w:ascii="Times New Roman" w:hAnsi="Times New Roman"/>
      <w:color w:val="000000" w:themeColor="text1"/>
    </w:rPr>
  </w:style>
  <w:style w:type="paragraph" w:styleId="ListNumber">
    <w:name w:val="List Number"/>
    <w:uiPriority w:val="99"/>
    <w:rsid w:val="00B24388"/>
    <w:pPr>
      <w:numPr>
        <w:numId w:val="30"/>
      </w:numPr>
      <w:spacing w:before="120" w:after="360" w:line="276" w:lineRule="auto"/>
      <w:contextualSpacing/>
    </w:pPr>
    <w:rPr>
      <w:rFonts w:ascii="Times New Roman" w:hAnsi="Times New Roman"/>
      <w:color w:val="000000" w:themeColor="text1"/>
    </w:rPr>
  </w:style>
  <w:style w:type="character" w:styleId="PageNumber">
    <w:name w:val="page number"/>
    <w:basedOn w:val="DefaultParagraphFont"/>
    <w:uiPriority w:val="99"/>
    <w:rsid w:val="00B24388"/>
    <w:rPr>
      <w:rFonts w:ascii="Arial" w:hAnsi="Arial"/>
      <w:sz w:val="16"/>
    </w:rPr>
  </w:style>
  <w:style w:type="paragraph" w:customStyle="1" w:styleId="ListNumberBeforeBullet2">
    <w:name w:val="List Number Before Bullet 2"/>
    <w:qFormat/>
    <w:rsid w:val="00B24388"/>
    <w:pPr>
      <w:numPr>
        <w:numId w:val="26"/>
      </w:numPr>
      <w:spacing w:before="120" w:after="0" w:line="276" w:lineRule="auto"/>
      <w:contextualSpacing/>
    </w:pPr>
    <w:rPr>
      <w:rFonts w:ascii="Times New Roman" w:eastAsiaTheme="majorEastAsia" w:hAnsi="Times New Roman" w:cstheme="majorBidi"/>
      <w:bCs/>
      <w:color w:val="000000" w:themeColor="text1"/>
      <w:szCs w:val="28"/>
    </w:rPr>
  </w:style>
  <w:style w:type="paragraph" w:customStyle="1" w:styleId="AA">
    <w:name w:val="A&amp;A"/>
    <w:qFormat/>
    <w:rsid w:val="00B24388"/>
    <w:pPr>
      <w:spacing w:after="80" w:line="240" w:lineRule="auto"/>
      <w:ind w:left="1440" w:hanging="144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customStyle="1" w:styleId="BibliographyReferences">
    <w:name w:val="Bibliography.References"/>
    <w:qFormat/>
    <w:rsid w:val="00B24388"/>
    <w:pPr>
      <w:spacing w:after="200" w:line="276" w:lineRule="auto"/>
      <w:ind w:left="360" w:hanging="360"/>
    </w:pPr>
    <w:rPr>
      <w:rFonts w:ascii="Times New Roman" w:eastAsiaTheme="majorEastAsia" w:hAnsi="Times New Roman" w:cstheme="majorBidi"/>
      <w:bCs/>
      <w:color w:val="000000" w:themeColor="text1"/>
      <w:szCs w:val="28"/>
    </w:rPr>
  </w:style>
  <w:style w:type="paragraph" w:customStyle="1" w:styleId="Bullet1BeforeBullet2">
    <w:name w:val="Bullet 1 Before Bullet 2"/>
    <w:next w:val="ListBullet2"/>
    <w:qFormat/>
    <w:rsid w:val="00B24388"/>
    <w:pPr>
      <w:numPr>
        <w:numId w:val="23"/>
      </w:numPr>
      <w:spacing w:before="120" w:after="120" w:line="276" w:lineRule="auto"/>
      <w:ind w:left="864" w:hanging="432"/>
      <w:contextualSpacing/>
    </w:pPr>
    <w:rPr>
      <w:rFonts w:ascii="Times New Roman" w:eastAsiaTheme="majorEastAsia" w:hAnsi="Times New Roman" w:cstheme="majorBidi"/>
      <w:bCs/>
      <w:color w:val="000000" w:themeColor="text1"/>
      <w:szCs w:val="28"/>
    </w:rPr>
  </w:style>
  <w:style w:type="paragraph" w:styleId="Caption">
    <w:name w:val="caption"/>
    <w:uiPriority w:val="35"/>
    <w:semiHidden/>
    <w:unhideWhenUsed/>
    <w:qFormat/>
    <w:rsid w:val="00B24388"/>
    <w:pPr>
      <w:keepNext/>
      <w:spacing w:after="200" w:line="240" w:lineRule="auto"/>
    </w:pPr>
    <w:rPr>
      <w:rFonts w:ascii="Arial" w:hAnsi="Arial"/>
      <w:bCs/>
      <w:color w:val="000000" w:themeColor="text1"/>
      <w:sz w:val="20"/>
      <w:szCs w:val="18"/>
    </w:rPr>
  </w:style>
  <w:style w:type="paragraph" w:customStyle="1" w:styleId="Heading1NoNumber">
    <w:name w:val="Heading 1 No Number"/>
    <w:next w:val="BodyText"/>
    <w:qFormat/>
    <w:rsid w:val="00B24388"/>
    <w:pPr>
      <w:pBdr>
        <w:bottom w:val="single" w:sz="4" w:space="1" w:color="000000" w:themeColor="text1"/>
      </w:pBdr>
      <w:spacing w:before="480" w:after="200" w:line="276" w:lineRule="auto"/>
    </w:pPr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customStyle="1" w:styleId="Heading2NoNumber">
    <w:name w:val="Heading 2 No Number"/>
    <w:next w:val="BodyText"/>
    <w:qFormat/>
    <w:rsid w:val="00B24388"/>
    <w:pPr>
      <w:spacing w:after="200" w:line="276" w:lineRule="auto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customStyle="1" w:styleId="SourceforFigureTablePhoto">
    <w:name w:val="Source for Figure.Table.Photo"/>
    <w:qFormat/>
    <w:rsid w:val="00B24388"/>
    <w:pPr>
      <w:keepNext/>
      <w:spacing w:after="200" w:line="240" w:lineRule="auto"/>
    </w:pPr>
    <w:rPr>
      <w:rFonts w:ascii="Times New Roman" w:eastAsiaTheme="majorEastAsia" w:hAnsi="Times New Roman" w:cstheme="majorBidi"/>
      <w:bCs/>
      <w:i/>
      <w:color w:val="000000" w:themeColor="text1"/>
      <w:sz w:val="16"/>
      <w:szCs w:val="28"/>
    </w:rPr>
  </w:style>
  <w:style w:type="paragraph" w:customStyle="1" w:styleId="TitleforFigureTablePhoto">
    <w:name w:val="Title for Figure.Table.Photo"/>
    <w:next w:val="BodyText"/>
    <w:qFormat/>
    <w:rsid w:val="00B24388"/>
    <w:pPr>
      <w:keepNext/>
      <w:spacing w:after="200" w:line="276" w:lineRule="auto"/>
    </w:pPr>
    <w:rPr>
      <w:rFonts w:ascii="Arial" w:eastAsiaTheme="majorEastAsia" w:hAnsi="Arial" w:cstheme="majorBidi"/>
      <w:b/>
      <w:bCs/>
      <w:color w:val="000000" w:themeColor="text1"/>
      <w:sz w:val="20"/>
      <w:szCs w:val="28"/>
    </w:rPr>
  </w:style>
  <w:style w:type="table" w:customStyle="1" w:styleId="TableHeaderRow">
    <w:name w:val="Table Header Row"/>
    <w:basedOn w:val="TableGrid"/>
    <w:uiPriority w:val="99"/>
    <w:rsid w:val="00B24388"/>
    <w:tblPr/>
    <w:tcPr>
      <w:shd w:val="clear" w:color="auto" w:fill="FFFFFF" w:themeFill="background1"/>
    </w:tcPr>
  </w:style>
  <w:style w:type="numbering" w:customStyle="1" w:styleId="HeadingsNumbering">
    <w:name w:val="Headings Numbering"/>
    <w:uiPriority w:val="99"/>
    <w:locked/>
    <w:rsid w:val="00B24388"/>
    <w:pPr>
      <w:numPr>
        <w:numId w:val="14"/>
      </w:numPr>
    </w:pPr>
  </w:style>
  <w:style w:type="character" w:styleId="Strong">
    <w:name w:val="Strong"/>
    <w:basedOn w:val="DefaultParagraphFont"/>
    <w:uiPriority w:val="22"/>
    <w:unhideWhenUsed/>
    <w:rsid w:val="00B24388"/>
    <w:rPr>
      <w:b/>
      <w:bCs/>
    </w:rPr>
  </w:style>
  <w:style w:type="paragraph" w:styleId="TableofFigures">
    <w:name w:val="table of figures"/>
    <w:next w:val="BodyText"/>
    <w:uiPriority w:val="99"/>
    <w:rsid w:val="00B24388"/>
    <w:pPr>
      <w:spacing w:after="0" w:line="276" w:lineRule="auto"/>
      <w:ind w:left="720" w:hanging="720"/>
    </w:pPr>
    <w:rPr>
      <w:rFonts w:ascii="Arial" w:eastAsiaTheme="minorEastAsia" w:hAnsi="Arial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88"/>
    <w:rPr>
      <w:rFonts w:ascii="Tahoma" w:hAnsi="Tahoma" w:cs="Tahoma"/>
      <w:color w:val="000000" w:themeColor="text1"/>
      <w:sz w:val="16"/>
      <w:szCs w:val="16"/>
    </w:rPr>
  </w:style>
  <w:style w:type="paragraph" w:customStyle="1" w:styleId="Heading3NoNumber">
    <w:name w:val="Heading 3 No Number"/>
    <w:next w:val="BodyText"/>
    <w:qFormat/>
    <w:rsid w:val="00B24388"/>
    <w:pPr>
      <w:spacing w:after="200" w:line="276" w:lineRule="auto"/>
    </w:pPr>
    <w:rPr>
      <w:rFonts w:ascii="Arial" w:hAnsi="Arial"/>
      <w:b/>
      <w:color w:val="000000" w:themeColor="text1"/>
      <w:sz w:val="24"/>
    </w:rPr>
  </w:style>
  <w:style w:type="paragraph" w:customStyle="1" w:styleId="TableHeader">
    <w:name w:val="Table Header"/>
    <w:next w:val="TableText"/>
    <w:qFormat/>
    <w:rsid w:val="00B24388"/>
    <w:pPr>
      <w:spacing w:after="200" w:line="276" w:lineRule="auto"/>
      <w:jc w:val="center"/>
    </w:pPr>
    <w:rPr>
      <w:rFonts w:ascii="Arial" w:eastAsiaTheme="majorEastAsia" w:hAnsi="Arial" w:cstheme="majorBidi"/>
      <w:b/>
      <w:bCs/>
      <w:color w:val="000000" w:themeColor="text1"/>
      <w:sz w:val="20"/>
      <w:szCs w:val="28"/>
    </w:rPr>
  </w:style>
  <w:style w:type="paragraph" w:customStyle="1" w:styleId="CaptionforFigureTablePhoto">
    <w:name w:val="Caption for Figure.Table.Photo"/>
    <w:next w:val="BodyText"/>
    <w:qFormat/>
    <w:rsid w:val="00B24388"/>
    <w:pPr>
      <w:keepNext/>
      <w:spacing w:after="200" w:line="276" w:lineRule="auto"/>
    </w:pPr>
    <w:rPr>
      <w:rFonts w:ascii="Arial" w:eastAsiaTheme="majorEastAsia" w:hAnsi="Arial" w:cstheme="majorBidi"/>
      <w:bCs/>
      <w:color w:val="000000" w:themeColor="text1"/>
      <w:sz w:val="20"/>
      <w:szCs w:val="28"/>
    </w:rPr>
  </w:style>
  <w:style w:type="character" w:styleId="PlaceholderText">
    <w:name w:val="Placeholder Text"/>
    <w:basedOn w:val="DefaultParagraphFont"/>
    <w:uiPriority w:val="99"/>
    <w:semiHidden/>
    <w:rsid w:val="00B24388"/>
    <w:rPr>
      <w:color w:val="80808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24388"/>
    <w:pPr>
      <w:spacing w:after="100"/>
      <w:ind w:left="880"/>
    </w:pPr>
  </w:style>
  <w:style w:type="paragraph" w:styleId="TOAHeading">
    <w:name w:val="toa heading"/>
    <w:basedOn w:val="Normal"/>
    <w:next w:val="Normal"/>
    <w:uiPriority w:val="99"/>
    <w:semiHidden/>
    <w:unhideWhenUsed/>
    <w:rsid w:val="00B24388"/>
    <w:pPr>
      <w:spacing w:before="120"/>
    </w:pPr>
    <w:rPr>
      <w:rFonts w:eastAsiaTheme="majorEastAsia" w:cstheme="majorBidi"/>
      <w:bCs/>
      <w:szCs w:val="24"/>
    </w:rPr>
  </w:style>
  <w:style w:type="paragraph" w:styleId="TableofAuthorities">
    <w:name w:val="table of authorities"/>
    <w:next w:val="TOC1"/>
    <w:rsid w:val="00B24388"/>
    <w:pPr>
      <w:tabs>
        <w:tab w:val="left" w:pos="432"/>
      </w:tabs>
      <w:spacing w:after="0" w:line="276" w:lineRule="auto"/>
      <w:ind w:left="220" w:hanging="220"/>
    </w:pPr>
    <w:rPr>
      <w:rFonts w:ascii="Arial" w:hAnsi="Arial"/>
      <w:color w:val="000000" w:themeColor="text1"/>
    </w:rPr>
  </w:style>
  <w:style w:type="paragraph" w:styleId="ListNumber2">
    <w:name w:val="List Number 2"/>
    <w:basedOn w:val="Normal"/>
    <w:uiPriority w:val="1"/>
    <w:semiHidden/>
    <w:rsid w:val="00B24388"/>
    <w:pPr>
      <w:numPr>
        <w:numId w:val="8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24388"/>
  </w:style>
  <w:style w:type="paragraph" w:customStyle="1" w:styleId="TitlePgReportName">
    <w:name w:val="Title Pg Report Name"/>
    <w:link w:val="TitlePgReportNameChar"/>
    <w:uiPriority w:val="1"/>
    <w:qFormat/>
    <w:rsid w:val="00B24388"/>
    <w:pPr>
      <w:spacing w:after="200" w:line="276" w:lineRule="auto"/>
      <w:jc w:val="center"/>
    </w:pPr>
    <w:rPr>
      <w:rFonts w:ascii="Arial" w:eastAsiaTheme="minorEastAsia" w:hAnsi="Arial" w:cs="Arial"/>
      <w:b/>
      <w:color w:val="000000" w:themeColor="text1"/>
      <w:sz w:val="36"/>
      <w:szCs w:val="36"/>
    </w:rPr>
  </w:style>
  <w:style w:type="paragraph" w:customStyle="1" w:styleId="TitlePgFinalDraft">
    <w:name w:val="Title Pg Final/Draft"/>
    <w:link w:val="TitlePgFinalDraftChar"/>
    <w:uiPriority w:val="1"/>
    <w:qFormat/>
    <w:rsid w:val="00B24388"/>
    <w:pPr>
      <w:spacing w:after="200" w:line="276" w:lineRule="auto"/>
      <w:jc w:val="center"/>
    </w:pPr>
    <w:rPr>
      <w:rFonts w:ascii="Arial" w:hAnsi="Arial"/>
      <w:b/>
      <w:i/>
      <w:color w:val="000000" w:themeColor="text1"/>
      <w:sz w:val="20"/>
      <w:szCs w:val="20"/>
    </w:rPr>
  </w:style>
  <w:style w:type="character" w:customStyle="1" w:styleId="TitlePgReportNameChar">
    <w:name w:val="Title Pg Report Name Char"/>
    <w:basedOn w:val="DefaultParagraphFont"/>
    <w:link w:val="TitlePgReportName"/>
    <w:uiPriority w:val="1"/>
    <w:rsid w:val="00B24388"/>
    <w:rPr>
      <w:rFonts w:ascii="Arial" w:eastAsiaTheme="minorEastAsia" w:hAnsi="Arial" w:cs="Arial"/>
      <w:b/>
      <w:color w:val="000000" w:themeColor="text1"/>
      <w:sz w:val="36"/>
      <w:szCs w:val="36"/>
    </w:rPr>
  </w:style>
  <w:style w:type="paragraph" w:customStyle="1" w:styleId="TitlePgPreparedForBy">
    <w:name w:val="Title Pg Prepared For/By"/>
    <w:link w:val="TitlePgPreparedForByChar"/>
    <w:uiPriority w:val="1"/>
    <w:qFormat/>
    <w:rsid w:val="00B24388"/>
    <w:pPr>
      <w:spacing w:after="120" w:line="276" w:lineRule="auto"/>
      <w:jc w:val="center"/>
    </w:pPr>
    <w:rPr>
      <w:rFonts w:ascii="Arial" w:hAnsi="Arial"/>
      <w:color w:val="000000" w:themeColor="text1"/>
    </w:rPr>
  </w:style>
  <w:style w:type="character" w:customStyle="1" w:styleId="TitlePgFinalDraftChar">
    <w:name w:val="Title Pg Final/Draft Char"/>
    <w:basedOn w:val="DefaultParagraphFont"/>
    <w:link w:val="TitlePgFinalDraft"/>
    <w:uiPriority w:val="1"/>
    <w:rsid w:val="00B24388"/>
    <w:rPr>
      <w:rFonts w:ascii="Arial" w:hAnsi="Arial"/>
      <w:b/>
      <w:i/>
      <w:color w:val="000000" w:themeColor="text1"/>
      <w:sz w:val="20"/>
      <w:szCs w:val="20"/>
    </w:rPr>
  </w:style>
  <w:style w:type="paragraph" w:customStyle="1" w:styleId="TitlePgOrganizationName">
    <w:name w:val="Title Pg Organization Name"/>
    <w:link w:val="TitlePgOrganizationNameChar"/>
    <w:uiPriority w:val="1"/>
    <w:qFormat/>
    <w:rsid w:val="00B24388"/>
    <w:pPr>
      <w:spacing w:after="200" w:line="276" w:lineRule="auto"/>
      <w:jc w:val="center"/>
    </w:pPr>
    <w:rPr>
      <w:rFonts w:ascii="Arial" w:hAnsi="Arial"/>
      <w:b/>
      <w:color w:val="000000" w:themeColor="text1"/>
    </w:rPr>
  </w:style>
  <w:style w:type="character" w:customStyle="1" w:styleId="TitlePgPreparedForByChar">
    <w:name w:val="Title Pg Prepared For/By Char"/>
    <w:basedOn w:val="DefaultParagraphFont"/>
    <w:link w:val="TitlePgPreparedForBy"/>
    <w:uiPriority w:val="1"/>
    <w:rsid w:val="00B24388"/>
    <w:rPr>
      <w:rFonts w:ascii="Arial" w:hAnsi="Arial"/>
      <w:color w:val="000000" w:themeColor="text1"/>
    </w:rPr>
  </w:style>
  <w:style w:type="paragraph" w:customStyle="1" w:styleId="TitlePgNamesTitles">
    <w:name w:val="Title Pg Names/Titles"/>
    <w:link w:val="TitlePgNamesTitlesChar"/>
    <w:uiPriority w:val="1"/>
    <w:qFormat/>
    <w:rsid w:val="00B24388"/>
    <w:pPr>
      <w:spacing w:before="120" w:after="0" w:line="276" w:lineRule="auto"/>
      <w:jc w:val="center"/>
    </w:pPr>
    <w:rPr>
      <w:rFonts w:ascii="Arial" w:hAnsi="Arial"/>
      <w:color w:val="000000" w:themeColor="text1"/>
      <w:sz w:val="20"/>
      <w:szCs w:val="20"/>
    </w:rPr>
  </w:style>
  <w:style w:type="character" w:customStyle="1" w:styleId="TitlePgOrganizationNameChar">
    <w:name w:val="Title Pg Organization Name Char"/>
    <w:basedOn w:val="DefaultParagraphFont"/>
    <w:link w:val="TitlePgOrganizationName"/>
    <w:uiPriority w:val="1"/>
    <w:rsid w:val="00B24388"/>
    <w:rPr>
      <w:rFonts w:ascii="Arial" w:hAnsi="Arial"/>
      <w:b/>
      <w:color w:val="000000" w:themeColor="text1"/>
    </w:rPr>
  </w:style>
  <w:style w:type="paragraph" w:customStyle="1" w:styleId="TitlePgLocation">
    <w:name w:val="Title Pg Location"/>
    <w:link w:val="TitlePgLocationChar"/>
    <w:uiPriority w:val="1"/>
    <w:qFormat/>
    <w:rsid w:val="00B24388"/>
    <w:pPr>
      <w:spacing w:after="200" w:line="276" w:lineRule="auto"/>
      <w:jc w:val="center"/>
    </w:pPr>
    <w:rPr>
      <w:rFonts w:ascii="Arial" w:hAnsi="Arial"/>
      <w:color w:val="000000" w:themeColor="text1"/>
      <w:sz w:val="20"/>
    </w:rPr>
  </w:style>
  <w:style w:type="character" w:customStyle="1" w:styleId="TitlePgNamesTitlesChar">
    <w:name w:val="Title Pg Names/Titles Char"/>
    <w:basedOn w:val="DefaultParagraphFont"/>
    <w:link w:val="TitlePgNamesTitles"/>
    <w:uiPriority w:val="1"/>
    <w:rsid w:val="00B24388"/>
    <w:rPr>
      <w:rFonts w:ascii="Arial" w:hAnsi="Arial"/>
      <w:color w:val="000000" w:themeColor="text1"/>
      <w:sz w:val="20"/>
      <w:szCs w:val="20"/>
    </w:rPr>
  </w:style>
  <w:style w:type="paragraph" w:customStyle="1" w:styleId="TitlePgReportContractDate">
    <w:name w:val="Title Pg Report/Contract/Date"/>
    <w:link w:val="TitlePgReportContractDateChar"/>
    <w:uiPriority w:val="1"/>
    <w:qFormat/>
    <w:rsid w:val="00B243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  <w:sz w:val="18"/>
      <w:szCs w:val="20"/>
    </w:rPr>
  </w:style>
  <w:style w:type="character" w:customStyle="1" w:styleId="TitlePgLocationChar">
    <w:name w:val="Title Pg Location Char"/>
    <w:basedOn w:val="DefaultParagraphFont"/>
    <w:link w:val="TitlePgLocation"/>
    <w:uiPriority w:val="1"/>
    <w:rsid w:val="00B24388"/>
    <w:rPr>
      <w:rFonts w:ascii="Arial" w:hAnsi="Arial"/>
      <w:color w:val="000000" w:themeColor="text1"/>
      <w:sz w:val="20"/>
    </w:rPr>
  </w:style>
  <w:style w:type="character" w:customStyle="1" w:styleId="TitlePgReportContractDateChar">
    <w:name w:val="Title Pg Report/Contract/Date Char"/>
    <w:basedOn w:val="DefaultParagraphFont"/>
    <w:link w:val="TitlePgReportContractDate"/>
    <w:uiPriority w:val="1"/>
    <w:rsid w:val="00B24388"/>
    <w:rPr>
      <w:rFonts w:ascii="Arial" w:hAnsi="Arial"/>
      <w:color w:val="000000" w:themeColor="text1"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rsid w:val="00B243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4E8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D7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0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49780A653F544AF9716156D1C39F0" ma:contentTypeVersion="13" ma:contentTypeDescription="Create a new document." ma:contentTypeScope="" ma:versionID="79affb6eef8d72f56e1e643eff55c8ce">
  <xsd:schema xmlns:xsd="http://www.w3.org/2001/XMLSchema" xmlns:xs="http://www.w3.org/2001/XMLSchema" xmlns:p="http://schemas.microsoft.com/office/2006/metadata/properties" xmlns:ns3="93253d80-5042-450f-8cc5-05ab9a22498c" xmlns:ns4="aafeedb7-0389-456c-8e05-1cc1972e3505" targetNamespace="http://schemas.microsoft.com/office/2006/metadata/properties" ma:root="true" ma:fieldsID="d286ad98ec75148c3ecc3754e475ce33" ns3:_="" ns4:_="">
    <xsd:import namespace="93253d80-5042-450f-8cc5-05ab9a22498c"/>
    <xsd:import namespace="aafeedb7-0389-456c-8e05-1cc1972e35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53d80-5042-450f-8cc5-05ab9a2249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eedb7-0389-456c-8e05-1cc1972e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BEAD-3D7B-4C9C-B7BC-E19E1F2667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D8256-507B-4CF4-A0B1-D21E50217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50E58-477D-4396-9DB1-F8270D6BB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53d80-5042-450f-8cc5-05ab9a22498c"/>
    <ds:schemaRef ds:uri="aafeedb7-0389-456c-8e05-1cc1972e3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64BEB-0CA4-4F04-898C-028ED22E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Mariany, Meaghan K (NYSERDA)</dc:creator>
  <cp:keywords/>
  <dc:description/>
  <cp:lastModifiedBy>Mantha, Ann R (NYSERDA)</cp:lastModifiedBy>
  <cp:revision>2</cp:revision>
  <dcterms:created xsi:type="dcterms:W3CDTF">2020-06-30T14:49:00Z</dcterms:created>
  <dcterms:modified xsi:type="dcterms:W3CDTF">2020-06-30T14:49:00Z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0x01010005E49780A653F544AF9716156D1C39F0</vt:lpwstr>
  </property>
</Properties>
</file>