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62EA0" w14:textId="77777777" w:rsidR="00707C5A" w:rsidRDefault="00707C5A" w:rsidP="00707C5A">
      <w:pPr>
        <w:rPr>
          <w:bCs/>
        </w:rPr>
      </w:pPr>
      <w:bookmarkStart w:id="0" w:name="_GoBack"/>
      <w:bookmarkEnd w:id="0"/>
      <w:r w:rsidRPr="00707C5A">
        <w:rPr>
          <w:bCs/>
        </w:rPr>
        <w:t>NYSERDA NY PRIZE MICROGRID PRO</w:t>
      </w:r>
      <w:r>
        <w:rPr>
          <w:bCs/>
        </w:rPr>
        <w:t>GRAM RFP No. 3044, ATTACHMENT D,</w:t>
      </w:r>
    </w:p>
    <w:p w14:paraId="74A79B7F" w14:textId="7B353F51" w:rsidR="00707C5A" w:rsidRPr="00707C5A" w:rsidRDefault="00707C5A" w:rsidP="00707C5A">
      <w:pPr>
        <w:rPr>
          <w:rFonts w:ascii="Calibri" w:eastAsia="Times New Roman" w:hAnsi="Calibri" w:cs="Arial"/>
          <w:sz w:val="20"/>
          <w:szCs w:val="20"/>
        </w:rPr>
      </w:pPr>
      <w:r w:rsidRPr="00707C5A">
        <w:rPr>
          <w:bCs/>
        </w:rPr>
        <w:t xml:space="preserve">Notes to accompany </w:t>
      </w:r>
      <w:r>
        <w:rPr>
          <w:bCs/>
        </w:rPr>
        <w:t>“</w:t>
      </w:r>
      <w:r w:rsidRPr="00707C5A">
        <w:rPr>
          <w:rFonts w:ascii="Calibri" w:eastAsia="Times New Roman" w:hAnsi="Calibri" w:cs="Arial"/>
          <w:sz w:val="20"/>
          <w:szCs w:val="20"/>
        </w:rPr>
        <w:t>Project Financial Model_.xls</w:t>
      </w:r>
      <w:r>
        <w:rPr>
          <w:rFonts w:ascii="Calibri" w:eastAsia="Times New Roman" w:hAnsi="Calibri" w:cs="Arial"/>
          <w:sz w:val="20"/>
          <w:szCs w:val="20"/>
        </w:rPr>
        <w:t>”</w:t>
      </w:r>
    </w:p>
    <w:p w14:paraId="5D053C37" w14:textId="77777777" w:rsidR="00707C5A" w:rsidRDefault="00707C5A" w:rsidP="00707C5A">
      <w:pPr>
        <w:rPr>
          <w:b/>
          <w:bCs/>
        </w:rPr>
      </w:pPr>
      <w:r w:rsidRPr="00707C5A">
        <w:rPr>
          <w:b/>
          <w:bCs/>
        </w:rPr>
        <w:t>Standard Financial Modeling Guidelines</w:t>
      </w:r>
    </w:p>
    <w:p w14:paraId="2895E8CA" w14:textId="03AC5DD1" w:rsidR="00707C5A" w:rsidRPr="00707C5A" w:rsidRDefault="00707C5A" w:rsidP="00707C5A">
      <w:pPr>
        <w:numPr>
          <w:ilvl w:val="0"/>
          <w:numId w:val="7"/>
        </w:numPr>
      </w:pPr>
      <w:r w:rsidRPr="00707C5A">
        <w:t xml:space="preserve">Differentiate between source data (e.g., data in the “Assumptions” sheets) and calculated values (e.g., revenue </w:t>
      </w:r>
      <w:r w:rsidR="001D66CF">
        <w:t xml:space="preserve">or cost </w:t>
      </w:r>
      <w:r w:rsidRPr="00707C5A">
        <w:t>projections).</w:t>
      </w:r>
    </w:p>
    <w:p w14:paraId="1A10625B" w14:textId="77777777" w:rsidR="00707C5A" w:rsidRPr="00707C5A" w:rsidRDefault="00707C5A" w:rsidP="00707C5A">
      <w:pPr>
        <w:numPr>
          <w:ilvl w:val="0"/>
          <w:numId w:val="7"/>
        </w:numPr>
      </w:pPr>
      <w:r w:rsidRPr="00707C5A">
        <w:t xml:space="preserve">Take copious written notes, indicate the date and relation to a particular version of your model, and keep them! </w:t>
      </w:r>
    </w:p>
    <w:p w14:paraId="0199EFCA" w14:textId="77777777" w:rsidR="00707C5A" w:rsidRPr="00707C5A" w:rsidRDefault="00707C5A" w:rsidP="00707C5A">
      <w:pPr>
        <w:numPr>
          <w:ilvl w:val="0"/>
          <w:numId w:val="7"/>
        </w:numPr>
      </w:pPr>
      <w:r w:rsidRPr="00707C5A">
        <w:t>Constantly check that you are utilizing the correct values!</w:t>
      </w:r>
    </w:p>
    <w:p w14:paraId="0990CABD" w14:textId="77777777" w:rsidR="00707C5A" w:rsidRPr="00707C5A" w:rsidRDefault="00707C5A" w:rsidP="00707C5A">
      <w:pPr>
        <w:numPr>
          <w:ilvl w:val="0"/>
          <w:numId w:val="7"/>
        </w:numPr>
      </w:pPr>
      <w:r w:rsidRPr="00707C5A">
        <w:t>When copying values from one area of the model to another, re-check the values</w:t>
      </w:r>
      <w:r>
        <w:t xml:space="preserve"> (you may be working in millions ($000,000) in one sheet, with those identical inputs &amp; values simply abbreviated to display in thousands ($000) in another sheet)</w:t>
      </w:r>
      <w:r w:rsidRPr="00707C5A">
        <w:t>.</w:t>
      </w:r>
    </w:p>
    <w:p w14:paraId="12BE6A8A" w14:textId="77777777" w:rsidR="00707C5A" w:rsidRPr="00707C5A" w:rsidRDefault="00707C5A" w:rsidP="00707C5A">
      <w:pPr>
        <w:numPr>
          <w:ilvl w:val="0"/>
          <w:numId w:val="7"/>
        </w:numPr>
      </w:pPr>
      <w:r w:rsidRPr="00707C5A">
        <w:t>Strive for consistency in your category labels and sub-category labels, such as ensuring that your Construction Budget, which may appear in multiple sheets, is consistently characterized from sheet to sheet.</w:t>
      </w:r>
    </w:p>
    <w:p w14:paraId="2E09DFC0" w14:textId="77777777" w:rsidR="00BF2B62" w:rsidRDefault="00707C5A" w:rsidP="00707C5A">
      <w:pPr>
        <w:rPr>
          <w:b/>
          <w:bCs/>
        </w:rPr>
      </w:pPr>
      <w:r w:rsidRPr="00707C5A">
        <w:rPr>
          <w:b/>
          <w:bCs/>
        </w:rPr>
        <w:t>Key Financial Model Data Points</w:t>
      </w:r>
    </w:p>
    <w:p w14:paraId="4BD9A001" w14:textId="77777777" w:rsidR="006D37ED" w:rsidRPr="00707C5A" w:rsidRDefault="004F2FA0" w:rsidP="00707C5A">
      <w:pPr>
        <w:numPr>
          <w:ilvl w:val="0"/>
          <w:numId w:val="1"/>
        </w:numPr>
      </w:pPr>
      <w:r w:rsidRPr="00707C5A">
        <w:t>Development Budget</w:t>
      </w:r>
    </w:p>
    <w:p w14:paraId="76DC20FC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Soft Costs</w:t>
      </w:r>
    </w:p>
    <w:p w14:paraId="75EA6B2A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Hard Costs</w:t>
      </w:r>
    </w:p>
    <w:p w14:paraId="3D1E21C5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Contingency</w:t>
      </w:r>
    </w:p>
    <w:p w14:paraId="4802519E" w14:textId="77777777" w:rsidR="006D37ED" w:rsidRPr="00707C5A" w:rsidRDefault="004F2FA0" w:rsidP="00707C5A">
      <w:pPr>
        <w:numPr>
          <w:ilvl w:val="0"/>
          <w:numId w:val="1"/>
        </w:numPr>
      </w:pPr>
      <w:r w:rsidRPr="00707C5A">
        <w:t>Capital Budget</w:t>
      </w:r>
    </w:p>
    <w:p w14:paraId="1C01E614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Construction Budget</w:t>
      </w:r>
    </w:p>
    <w:p w14:paraId="0FE45247" w14:textId="77777777" w:rsidR="006D37ED" w:rsidRPr="00707C5A" w:rsidRDefault="004F2FA0" w:rsidP="00707C5A">
      <w:pPr>
        <w:numPr>
          <w:ilvl w:val="2"/>
          <w:numId w:val="1"/>
        </w:numPr>
      </w:pPr>
      <w:r w:rsidRPr="00707C5A">
        <w:t>Fixed/Contracted Costs</w:t>
      </w:r>
    </w:p>
    <w:p w14:paraId="45352C6F" w14:textId="77777777" w:rsidR="006D37ED" w:rsidRPr="00707C5A" w:rsidRDefault="004F2FA0" w:rsidP="00707C5A">
      <w:pPr>
        <w:numPr>
          <w:ilvl w:val="2"/>
          <w:numId w:val="1"/>
        </w:numPr>
      </w:pPr>
      <w:r w:rsidRPr="00707C5A">
        <w:t>Uncertain Costs</w:t>
      </w:r>
    </w:p>
    <w:p w14:paraId="23F67279" w14:textId="77777777" w:rsidR="006D37ED" w:rsidRPr="00707C5A" w:rsidRDefault="004F2FA0" w:rsidP="00707C5A">
      <w:pPr>
        <w:numPr>
          <w:ilvl w:val="2"/>
          <w:numId w:val="1"/>
        </w:numPr>
      </w:pPr>
      <w:r w:rsidRPr="00707C5A">
        <w:t>Contingency</w:t>
      </w:r>
    </w:p>
    <w:p w14:paraId="40923EC2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Financing Budget</w:t>
      </w:r>
    </w:p>
    <w:p w14:paraId="457E7829" w14:textId="77777777" w:rsidR="006D37ED" w:rsidRPr="00707C5A" w:rsidRDefault="004F2FA0" w:rsidP="00707C5A">
      <w:pPr>
        <w:numPr>
          <w:ilvl w:val="2"/>
          <w:numId w:val="1"/>
        </w:numPr>
      </w:pPr>
      <w:r w:rsidRPr="00707C5A">
        <w:t>Transaction Expenses &amp; Fees</w:t>
      </w:r>
    </w:p>
    <w:p w14:paraId="1FD49503" w14:textId="77777777" w:rsidR="006D37ED" w:rsidRPr="00707C5A" w:rsidRDefault="004F2FA0" w:rsidP="00707C5A">
      <w:pPr>
        <w:numPr>
          <w:ilvl w:val="2"/>
          <w:numId w:val="1"/>
        </w:numPr>
      </w:pPr>
      <w:r w:rsidRPr="00707C5A">
        <w:t>Capitalized Interest</w:t>
      </w:r>
    </w:p>
    <w:p w14:paraId="39655EF2" w14:textId="77777777" w:rsidR="006D37ED" w:rsidRPr="00707C5A" w:rsidRDefault="004F2FA0" w:rsidP="00707C5A">
      <w:pPr>
        <w:numPr>
          <w:ilvl w:val="2"/>
          <w:numId w:val="1"/>
        </w:numPr>
      </w:pPr>
      <w:r w:rsidRPr="00707C5A">
        <w:t>Reserve Funds</w:t>
      </w:r>
    </w:p>
    <w:p w14:paraId="00F82F01" w14:textId="77777777" w:rsidR="006D37ED" w:rsidRPr="00707C5A" w:rsidRDefault="004F2FA0" w:rsidP="00707C5A">
      <w:pPr>
        <w:numPr>
          <w:ilvl w:val="0"/>
          <w:numId w:val="1"/>
        </w:numPr>
      </w:pPr>
      <w:r w:rsidRPr="00707C5A">
        <w:t>Operating Budget</w:t>
      </w:r>
    </w:p>
    <w:p w14:paraId="4C2FD89C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Revenues – contracted</w:t>
      </w:r>
    </w:p>
    <w:p w14:paraId="6295A8B2" w14:textId="77777777" w:rsidR="006D37ED" w:rsidRPr="00707C5A" w:rsidRDefault="004F2FA0" w:rsidP="00707C5A">
      <w:pPr>
        <w:numPr>
          <w:ilvl w:val="2"/>
          <w:numId w:val="1"/>
        </w:numPr>
      </w:pPr>
      <w:r w:rsidRPr="00707C5A">
        <w:t>Capacity</w:t>
      </w:r>
    </w:p>
    <w:p w14:paraId="227599AB" w14:textId="77777777" w:rsidR="006D37ED" w:rsidRPr="00707C5A" w:rsidRDefault="004F2FA0" w:rsidP="00707C5A">
      <w:pPr>
        <w:numPr>
          <w:ilvl w:val="2"/>
          <w:numId w:val="1"/>
        </w:numPr>
      </w:pPr>
      <w:r w:rsidRPr="00707C5A">
        <w:lastRenderedPageBreak/>
        <w:t>Energy</w:t>
      </w:r>
    </w:p>
    <w:p w14:paraId="14950945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 xml:space="preserve">Revenues – </w:t>
      </w:r>
      <w:r w:rsidR="00707C5A">
        <w:t xml:space="preserve">market, non-contracted or </w:t>
      </w:r>
      <w:r w:rsidRPr="00707C5A">
        <w:t>merchant</w:t>
      </w:r>
    </w:p>
    <w:p w14:paraId="34914EDE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Fuel Costs</w:t>
      </w:r>
    </w:p>
    <w:p w14:paraId="458B7A55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GROSS Margin</w:t>
      </w:r>
    </w:p>
    <w:p w14:paraId="12E0E6FF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Fixed Costs</w:t>
      </w:r>
    </w:p>
    <w:p w14:paraId="590A8F7D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Variable Costs</w:t>
      </w:r>
    </w:p>
    <w:p w14:paraId="052F99DC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OPERATING Margin or Operating Cash flow</w:t>
      </w:r>
    </w:p>
    <w:p w14:paraId="0E2E5289" w14:textId="77777777" w:rsidR="006D37ED" w:rsidRPr="00707C5A" w:rsidRDefault="004F2FA0" w:rsidP="00707C5A">
      <w:pPr>
        <w:numPr>
          <w:ilvl w:val="0"/>
          <w:numId w:val="1"/>
        </w:numPr>
      </w:pPr>
      <w:r w:rsidRPr="00707C5A">
        <w:t>Debt</w:t>
      </w:r>
    </w:p>
    <w:p w14:paraId="2220FB6F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Interest (&amp; credit spread)</w:t>
      </w:r>
    </w:p>
    <w:p w14:paraId="665A8480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Amortization</w:t>
      </w:r>
    </w:p>
    <w:p w14:paraId="3999FEAA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Hedge (swap, cap, etc.)</w:t>
      </w:r>
    </w:p>
    <w:p w14:paraId="63CB8344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Cash Sweep</w:t>
      </w:r>
    </w:p>
    <w:p w14:paraId="1177BACC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Credit Support/Letters of Credit</w:t>
      </w:r>
    </w:p>
    <w:p w14:paraId="3945D796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Guarantees (corporate, State, State-owned enterprises)</w:t>
      </w:r>
    </w:p>
    <w:p w14:paraId="476C672A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Fees – Transaction</w:t>
      </w:r>
    </w:p>
    <w:p w14:paraId="24BE8FA6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Fees – Ongoing</w:t>
      </w:r>
    </w:p>
    <w:p w14:paraId="3D99A188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Reserve Funds</w:t>
      </w:r>
    </w:p>
    <w:p w14:paraId="49D6AA29" w14:textId="77777777" w:rsidR="006D37ED" w:rsidRPr="00707C5A" w:rsidRDefault="004F2FA0" w:rsidP="00707C5A">
      <w:pPr>
        <w:numPr>
          <w:ilvl w:val="0"/>
          <w:numId w:val="1"/>
        </w:numPr>
      </w:pPr>
      <w:r w:rsidRPr="00707C5A">
        <w:t>Equity</w:t>
      </w:r>
    </w:p>
    <w:p w14:paraId="4B4AB2DF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Investment &amp; Support</w:t>
      </w:r>
    </w:p>
    <w:p w14:paraId="0BBCF5E6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Terminal Value</w:t>
      </w:r>
    </w:p>
    <w:p w14:paraId="6B3226B5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NPV and Discounted Cash flow</w:t>
      </w:r>
    </w:p>
    <w:p w14:paraId="7E03E9C2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Equity Waterfall</w:t>
      </w:r>
    </w:p>
    <w:p w14:paraId="772BA8FD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Equity IRR/Project IRR</w:t>
      </w:r>
    </w:p>
    <w:p w14:paraId="60FEF94E" w14:textId="77777777" w:rsidR="006D37ED" w:rsidRPr="00707C5A" w:rsidRDefault="004F2FA0" w:rsidP="00707C5A">
      <w:pPr>
        <w:numPr>
          <w:ilvl w:val="1"/>
          <w:numId w:val="1"/>
        </w:numPr>
      </w:pPr>
      <w:r w:rsidRPr="00707C5A">
        <w:t>Contingent Equity</w:t>
      </w:r>
    </w:p>
    <w:p w14:paraId="30AF07DE" w14:textId="77777777" w:rsidR="006D37ED" w:rsidRDefault="004F2FA0" w:rsidP="00707C5A">
      <w:pPr>
        <w:numPr>
          <w:ilvl w:val="1"/>
          <w:numId w:val="1"/>
        </w:numPr>
      </w:pPr>
      <w:r w:rsidRPr="00707C5A">
        <w:t>Carried Interest</w:t>
      </w:r>
    </w:p>
    <w:p w14:paraId="2E8989F7" w14:textId="77777777" w:rsidR="001D66CF" w:rsidRDefault="001D66CF">
      <w:pPr>
        <w:rPr>
          <w:b/>
          <w:bCs/>
        </w:rPr>
      </w:pPr>
      <w:r>
        <w:rPr>
          <w:b/>
          <w:bCs/>
        </w:rPr>
        <w:br w:type="page"/>
      </w:r>
    </w:p>
    <w:p w14:paraId="45CDA405" w14:textId="4F5C99EA" w:rsidR="00707C5A" w:rsidRDefault="00707C5A" w:rsidP="00707C5A">
      <w:r w:rsidRPr="00707C5A">
        <w:rPr>
          <w:b/>
          <w:bCs/>
        </w:rPr>
        <w:lastRenderedPageBreak/>
        <w:t>Coverage Ratios and Key Metrics</w:t>
      </w:r>
    </w:p>
    <w:p w14:paraId="7D1A1B85" w14:textId="77777777" w:rsidR="006D37ED" w:rsidRPr="00707C5A" w:rsidRDefault="004F2FA0" w:rsidP="00707C5A">
      <w:pPr>
        <w:numPr>
          <w:ilvl w:val="1"/>
          <w:numId w:val="6"/>
        </w:numPr>
      </w:pPr>
      <w:r w:rsidRPr="00707C5A">
        <w:t>PURPOSE of each metric needs to be fully understood</w:t>
      </w:r>
    </w:p>
    <w:p w14:paraId="6D9EB6FF" w14:textId="77777777" w:rsidR="006D37ED" w:rsidRPr="00707C5A" w:rsidRDefault="004F2FA0" w:rsidP="00707C5A">
      <w:pPr>
        <w:numPr>
          <w:ilvl w:val="1"/>
          <w:numId w:val="6"/>
        </w:numPr>
      </w:pPr>
      <w:r w:rsidRPr="00707C5A">
        <w:t>Time-frames utilized are critical (forward looking, backward looking, etc.)</w:t>
      </w:r>
    </w:p>
    <w:p w14:paraId="7CDF543C" w14:textId="77777777" w:rsidR="006D37ED" w:rsidRPr="00707C5A" w:rsidRDefault="004F2FA0" w:rsidP="00707C5A">
      <w:pPr>
        <w:numPr>
          <w:ilvl w:val="1"/>
          <w:numId w:val="6"/>
        </w:numPr>
      </w:pPr>
      <w:r w:rsidRPr="00707C5A">
        <w:t>Averages vs. Minimum thresholds can have significantly different implications (as well as “out-year” values, which may skew values to misleading results)</w:t>
      </w:r>
    </w:p>
    <w:p w14:paraId="1EAF8EE4" w14:textId="77777777" w:rsidR="006D37ED" w:rsidRPr="00707C5A" w:rsidRDefault="004F2FA0" w:rsidP="00707C5A">
      <w:pPr>
        <w:numPr>
          <w:ilvl w:val="1"/>
          <w:numId w:val="6"/>
        </w:numPr>
      </w:pPr>
      <w:r w:rsidRPr="00707C5A">
        <w:t>Periodicity</w:t>
      </w:r>
    </w:p>
    <w:p w14:paraId="50097581" w14:textId="77777777" w:rsidR="006D37ED" w:rsidRPr="00707C5A" w:rsidRDefault="004F2FA0" w:rsidP="00707C5A">
      <w:pPr>
        <w:numPr>
          <w:ilvl w:val="1"/>
          <w:numId w:val="6"/>
        </w:numPr>
      </w:pPr>
      <w:r w:rsidRPr="00707C5A">
        <w:t>Discount Rate needs to be relevant</w:t>
      </w:r>
    </w:p>
    <w:p w14:paraId="15EDA3F1" w14:textId="77777777" w:rsidR="006D37ED" w:rsidRPr="00707C5A" w:rsidRDefault="004F2FA0" w:rsidP="00707C5A">
      <w:pPr>
        <w:numPr>
          <w:ilvl w:val="0"/>
          <w:numId w:val="1"/>
        </w:numPr>
      </w:pPr>
      <w:r w:rsidRPr="00707C5A">
        <w:t>DEBT SERVICE COVERAGE RATIO (DSCR)</w:t>
      </w:r>
    </w:p>
    <w:p w14:paraId="58B7125E" w14:textId="77777777" w:rsidR="006D37ED" w:rsidRPr="00707C5A" w:rsidRDefault="004F2FA0" w:rsidP="00707C5A">
      <w:pPr>
        <w:numPr>
          <w:ilvl w:val="0"/>
          <w:numId w:val="1"/>
        </w:numPr>
      </w:pPr>
      <w:r w:rsidRPr="00707C5A">
        <w:t>LOAN LIFE COVERAGE RATIO (LLCR)</w:t>
      </w:r>
    </w:p>
    <w:p w14:paraId="0248745F" w14:textId="77777777" w:rsidR="006D37ED" w:rsidRPr="00707C5A" w:rsidRDefault="004F2FA0" w:rsidP="00707C5A">
      <w:pPr>
        <w:numPr>
          <w:ilvl w:val="0"/>
          <w:numId w:val="1"/>
        </w:numPr>
      </w:pPr>
      <w:r w:rsidRPr="00707C5A">
        <w:t>PROJECT LIFE RATIO</w:t>
      </w:r>
    </w:p>
    <w:p w14:paraId="30A51A48" w14:textId="77777777" w:rsidR="006D37ED" w:rsidRPr="00707C5A" w:rsidRDefault="004F2FA0" w:rsidP="00707C5A">
      <w:pPr>
        <w:numPr>
          <w:ilvl w:val="0"/>
          <w:numId w:val="1"/>
        </w:numPr>
      </w:pPr>
      <w:r w:rsidRPr="00707C5A">
        <w:t>DISCOUNT-to-BREAKEVEN PERCENTAGE</w:t>
      </w:r>
    </w:p>
    <w:p w14:paraId="48EE17B9" w14:textId="77777777" w:rsidR="006D37ED" w:rsidRPr="00707C5A" w:rsidRDefault="004F2FA0" w:rsidP="00707C5A">
      <w:pPr>
        <w:numPr>
          <w:ilvl w:val="0"/>
          <w:numId w:val="1"/>
        </w:numPr>
      </w:pPr>
      <w:r w:rsidRPr="00707C5A">
        <w:t>PROJECT IRR</w:t>
      </w:r>
    </w:p>
    <w:p w14:paraId="7110DD56" w14:textId="77777777" w:rsidR="006D37ED" w:rsidRPr="00707C5A" w:rsidRDefault="004F2FA0" w:rsidP="00707C5A">
      <w:pPr>
        <w:numPr>
          <w:ilvl w:val="0"/>
          <w:numId w:val="1"/>
        </w:numPr>
      </w:pPr>
      <w:r w:rsidRPr="00707C5A">
        <w:t>EQUITY IRR</w:t>
      </w:r>
    </w:p>
    <w:p w14:paraId="2F0810DF" w14:textId="77777777" w:rsidR="006D37ED" w:rsidRPr="00707C5A" w:rsidRDefault="004F2FA0" w:rsidP="00707C5A">
      <w:pPr>
        <w:numPr>
          <w:ilvl w:val="0"/>
          <w:numId w:val="1"/>
        </w:numPr>
      </w:pPr>
      <w:r w:rsidRPr="00707C5A">
        <w:t>CASH-ON-CASH RETURN</w:t>
      </w:r>
    </w:p>
    <w:p w14:paraId="637C12C0" w14:textId="77777777" w:rsidR="006D37ED" w:rsidRPr="00707C5A" w:rsidRDefault="004F2FA0" w:rsidP="00707C5A">
      <w:pPr>
        <w:numPr>
          <w:ilvl w:val="0"/>
          <w:numId w:val="1"/>
        </w:numPr>
      </w:pPr>
      <w:r w:rsidRPr="00707C5A">
        <w:t>NPV</w:t>
      </w:r>
    </w:p>
    <w:p w14:paraId="29E8447D" w14:textId="77777777" w:rsidR="006D37ED" w:rsidRPr="00707C5A" w:rsidRDefault="004F2FA0" w:rsidP="00707C5A">
      <w:pPr>
        <w:numPr>
          <w:ilvl w:val="0"/>
          <w:numId w:val="1"/>
        </w:numPr>
      </w:pPr>
      <w:r w:rsidRPr="00707C5A">
        <w:t>TERMINAL VALUE</w:t>
      </w:r>
    </w:p>
    <w:p w14:paraId="4E984919" w14:textId="77777777" w:rsidR="00707C5A" w:rsidRPr="00707C5A" w:rsidRDefault="00707C5A" w:rsidP="00707C5A"/>
    <w:sectPr w:rsidR="00707C5A" w:rsidRPr="00707C5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B1D11" w14:textId="77777777" w:rsidR="001D66CF" w:rsidRDefault="001D66CF" w:rsidP="001D66CF">
      <w:pPr>
        <w:spacing w:after="0" w:line="240" w:lineRule="auto"/>
      </w:pPr>
      <w:r>
        <w:separator/>
      </w:r>
    </w:p>
  </w:endnote>
  <w:endnote w:type="continuationSeparator" w:id="0">
    <w:p w14:paraId="7AA3B534" w14:textId="77777777" w:rsidR="001D66CF" w:rsidRDefault="001D66CF" w:rsidP="001D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6216A" w14:textId="437102E1" w:rsidR="001D66CF" w:rsidRPr="001D66CF" w:rsidRDefault="001D66CF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 w:themeColor="text1"/>
      </w:rPr>
    </w:pPr>
    <w:r>
      <w:rPr>
        <w:caps/>
        <w:color w:val="000000" w:themeColor="text1"/>
      </w:rPr>
      <w:t xml:space="preserve">P. </w:t>
    </w:r>
    <w:r w:rsidRPr="001D66CF">
      <w:rPr>
        <w:caps/>
        <w:color w:val="000000" w:themeColor="text1"/>
      </w:rPr>
      <w:fldChar w:fldCharType="begin"/>
    </w:r>
    <w:r w:rsidRPr="001D66CF">
      <w:rPr>
        <w:caps/>
        <w:color w:val="000000" w:themeColor="text1"/>
      </w:rPr>
      <w:instrText xml:space="preserve"> PAGE   \* MERGEFORMAT </w:instrText>
    </w:r>
    <w:r w:rsidRPr="001D66CF">
      <w:rPr>
        <w:caps/>
        <w:color w:val="000000" w:themeColor="text1"/>
      </w:rPr>
      <w:fldChar w:fldCharType="separate"/>
    </w:r>
    <w:r w:rsidR="00AF6825">
      <w:rPr>
        <w:caps/>
        <w:noProof/>
        <w:color w:val="000000" w:themeColor="text1"/>
      </w:rPr>
      <w:t>3</w:t>
    </w:r>
    <w:r w:rsidRPr="001D66CF">
      <w:rPr>
        <w:caps/>
        <w:noProof/>
        <w:color w:val="000000" w:themeColor="text1"/>
      </w:rPr>
      <w:fldChar w:fldCharType="end"/>
    </w:r>
    <w:r>
      <w:rPr>
        <w:caps/>
        <w:noProof/>
        <w:color w:val="000000" w:themeColor="text1"/>
      </w:rPr>
      <w:t xml:space="preserve"> OF 3</w:t>
    </w:r>
  </w:p>
  <w:p w14:paraId="31C2879A" w14:textId="77777777" w:rsidR="001D66CF" w:rsidRDefault="001D6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DDF7B" w14:textId="77777777" w:rsidR="001D66CF" w:rsidRDefault="001D66CF" w:rsidP="001D66CF">
      <w:pPr>
        <w:spacing w:after="0" w:line="240" w:lineRule="auto"/>
      </w:pPr>
      <w:r>
        <w:separator/>
      </w:r>
    </w:p>
  </w:footnote>
  <w:footnote w:type="continuationSeparator" w:id="0">
    <w:p w14:paraId="393D6538" w14:textId="77777777" w:rsidR="001D66CF" w:rsidRDefault="001D66CF" w:rsidP="001D6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6AD9"/>
    <w:multiLevelType w:val="hybridMultilevel"/>
    <w:tmpl w:val="C9847FA8"/>
    <w:lvl w:ilvl="0" w:tplc="C13A4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321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67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82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C4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47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CAF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F4A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E08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A13C61"/>
    <w:multiLevelType w:val="hybridMultilevel"/>
    <w:tmpl w:val="1C72879E"/>
    <w:lvl w:ilvl="0" w:tplc="1A7ED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28D3A">
      <w:start w:val="8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204EE">
      <w:start w:val="8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AA3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4A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4C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A7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E4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01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0F261B"/>
    <w:multiLevelType w:val="hybridMultilevel"/>
    <w:tmpl w:val="02BA0A58"/>
    <w:lvl w:ilvl="0" w:tplc="4BBAA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786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BE2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2E9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CC3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742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3C7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7EB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347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847EF3"/>
    <w:multiLevelType w:val="hybridMultilevel"/>
    <w:tmpl w:val="E37ED7B8"/>
    <w:lvl w:ilvl="0" w:tplc="5BA8B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2E57B4">
      <w:start w:val="8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AA404">
      <w:start w:val="8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EB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2B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49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067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C7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6C3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6061DDE"/>
    <w:multiLevelType w:val="hybridMultilevel"/>
    <w:tmpl w:val="2C145AC8"/>
    <w:lvl w:ilvl="0" w:tplc="1E66B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0C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B2E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22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ECF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E3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149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305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B61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1533510"/>
    <w:multiLevelType w:val="hybridMultilevel"/>
    <w:tmpl w:val="C762AA34"/>
    <w:lvl w:ilvl="0" w:tplc="06E60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B2D3D6">
      <w:start w:val="8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78C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40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ECA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28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88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B4D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0C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082285C"/>
    <w:multiLevelType w:val="hybridMultilevel"/>
    <w:tmpl w:val="1A5A3A52"/>
    <w:lvl w:ilvl="0" w:tplc="AC6C1C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69C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63BD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B419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C471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EB9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40D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CFE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BCE2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6D78DE"/>
    <w:multiLevelType w:val="hybridMultilevel"/>
    <w:tmpl w:val="829ACC9E"/>
    <w:lvl w:ilvl="0" w:tplc="57D84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ACA7D8">
      <w:start w:val="8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90C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65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9C1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6A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5E3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DE7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F86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5A"/>
    <w:rsid w:val="001D66CF"/>
    <w:rsid w:val="004F2FA0"/>
    <w:rsid w:val="00581498"/>
    <w:rsid w:val="006D37ED"/>
    <w:rsid w:val="00707C5A"/>
    <w:rsid w:val="00AF6825"/>
    <w:rsid w:val="00BF2B62"/>
    <w:rsid w:val="00BF3E2F"/>
    <w:rsid w:val="00C8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52FF"/>
  <w15:chartTrackingRefBased/>
  <w15:docId w15:val="{086AE1C7-84B6-47FC-870B-35790A6B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6CF"/>
  </w:style>
  <w:style w:type="paragraph" w:styleId="Footer">
    <w:name w:val="footer"/>
    <w:basedOn w:val="Normal"/>
    <w:link w:val="FooterChar"/>
    <w:uiPriority w:val="99"/>
    <w:unhideWhenUsed/>
    <w:rsid w:val="001D6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94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244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5097">
          <w:marLeft w:val="171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135">
          <w:marLeft w:val="171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3202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2545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994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291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631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780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474">
          <w:marLeft w:val="109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694">
          <w:marLeft w:val="109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09">
          <w:marLeft w:val="109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4166">
          <w:marLeft w:val="109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836">
          <w:marLeft w:val="109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19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162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938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124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967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9670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963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877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659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4825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40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0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0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16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0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8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2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58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6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89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904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166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888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655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091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584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787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72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236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992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7335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6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9407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2902">
          <w:marLeft w:val="161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0060">
          <w:marLeft w:val="161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760">
          <w:marLeft w:val="161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7170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6688">
          <w:marLeft w:val="161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0063">
          <w:marLeft w:val="161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240">
          <w:marLeft w:val="161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4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1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85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3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Gurman</dc:creator>
  <cp:keywords/>
  <dc:description/>
  <cp:lastModifiedBy>Klopfer, Cynthia L (NYSERDA)</cp:lastModifiedBy>
  <cp:revision>2</cp:revision>
  <dcterms:created xsi:type="dcterms:W3CDTF">2018-04-04T14:52:00Z</dcterms:created>
  <dcterms:modified xsi:type="dcterms:W3CDTF">2018-04-04T14:52:00Z</dcterms:modified>
</cp:coreProperties>
</file>