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7C634D8E" w:rsidP="3FD6C06F" w:rsidRDefault="7C634D8E" w14:paraId="60ABD5C0" w14:textId="35BD9D82">
      <w:pPr>
        <w:jc w:val="center"/>
        <w:rPr>
          <w:b w:val="1"/>
          <w:bCs w:val="1"/>
          <w:color w:val="FF0000"/>
        </w:rPr>
      </w:pPr>
      <w:r w:rsidRPr="3FD6C06F" w:rsidR="7C634D8E">
        <w:rPr>
          <w:b w:val="1"/>
          <w:bCs w:val="1"/>
        </w:rPr>
        <w:t xml:space="preserve">FEP Worksheet – NYSERDA Data Collection </w:t>
      </w:r>
      <w:r w:rsidRPr="3FD6C06F" w:rsidR="74E05E75">
        <w:rPr>
          <w:b w:val="1"/>
          <w:bCs w:val="1"/>
          <w:color w:val="FF0000"/>
        </w:rPr>
        <w:t>Data Definitions and Explanations</w:t>
      </w:r>
    </w:p>
    <w:p w:rsidR="36B45DC0" w:rsidP="3FD6C06F" w:rsidRDefault="36B45DC0" w14:paraId="02261081" w14:textId="219FAD02">
      <w:pPr>
        <w:rPr>
          <w:b w:val="1"/>
          <w:bCs w:val="1"/>
          <w:color w:val="FF0000"/>
        </w:rPr>
      </w:pPr>
      <w:r w:rsidRPr="3FD6C06F" w:rsidR="36B45DC0">
        <w:rPr>
          <w:b w:val="1"/>
          <w:bCs w:val="1"/>
        </w:rPr>
        <w:t>Consultant Name:</w:t>
      </w:r>
      <w:r w:rsidRPr="3FD6C06F" w:rsidR="7D8C440D">
        <w:rPr>
          <w:b w:val="1"/>
          <w:bCs w:val="1"/>
        </w:rPr>
        <w:t xml:space="preserve"> </w:t>
      </w:r>
      <w:r w:rsidRPr="3FD6C06F" w:rsidR="7D8C440D">
        <w:rPr>
          <w:b w:val="1"/>
          <w:bCs w:val="1"/>
          <w:color w:val="FF0000"/>
        </w:rPr>
        <w:t>[Consultant Name]</w:t>
      </w:r>
    </w:p>
    <w:p w:rsidR="3C6B7ECF" w:rsidP="3FD6C06F" w:rsidRDefault="3C6B7ECF" w14:paraId="6E8BB61A" w14:textId="14259AA1">
      <w:pPr>
        <w:rPr>
          <w:b w:val="1"/>
          <w:bCs w:val="1"/>
          <w:color w:val="FF0000"/>
        </w:rPr>
      </w:pPr>
      <w:r w:rsidRPr="3FD6C06F" w:rsidR="3C6B7ECF">
        <w:rPr>
          <w:b w:val="1"/>
          <w:bCs w:val="1"/>
        </w:rPr>
        <w:t>School District Name:</w:t>
      </w:r>
      <w:r w:rsidRPr="3FD6C06F" w:rsidR="556D3883">
        <w:rPr>
          <w:b w:val="1"/>
          <w:bCs w:val="1"/>
        </w:rPr>
        <w:t xml:space="preserve"> </w:t>
      </w:r>
      <w:r w:rsidRPr="3FD6C06F" w:rsidR="556D3883">
        <w:rPr>
          <w:b w:val="1"/>
          <w:bCs w:val="1"/>
          <w:color w:val="FF0000"/>
        </w:rPr>
        <w:t xml:space="preserve">[School district name], any district nicknames </w:t>
      </w:r>
    </w:p>
    <w:p w:rsidR="3C2E75B0" w:rsidP="3FD6C06F" w:rsidRDefault="3C2E75B0" w14:paraId="2A199213" w14:textId="35589A64">
      <w:pPr>
        <w:rPr>
          <w:b w:val="1"/>
          <w:bCs w:val="1"/>
          <w:color w:val="FF0000"/>
        </w:rPr>
      </w:pPr>
      <w:r w:rsidRPr="3FD6C06F" w:rsidR="3C2E75B0">
        <w:rPr>
          <w:b w:val="1"/>
          <w:bCs w:val="1"/>
        </w:rPr>
        <w:t xml:space="preserve">Date of Data Input: </w:t>
      </w:r>
      <w:r w:rsidRPr="3FD6C06F" w:rsidR="6B470369">
        <w:rPr>
          <w:b w:val="1"/>
          <w:bCs w:val="1"/>
          <w:color w:val="FF0000"/>
        </w:rPr>
        <w:t>[Date that this form was completed]</w:t>
      </w:r>
    </w:p>
    <w:p w:rsidR="7770DED7" w:rsidP="3FD6C06F" w:rsidRDefault="7770DED7" w14:paraId="79CE1F9C" w14:textId="38AF63A7">
      <w:pPr>
        <w:rPr>
          <w:b w:val="1"/>
          <w:bCs w:val="1"/>
          <w:color w:val="FF0000"/>
        </w:rPr>
      </w:pPr>
      <w:r w:rsidRPr="3FD6C06F" w:rsidR="7770DED7">
        <w:rPr>
          <w:b w:val="1"/>
          <w:bCs w:val="1"/>
        </w:rPr>
        <w:t>Version:</w:t>
      </w:r>
      <w:r w:rsidRPr="3FD6C06F" w:rsidR="20958BBD">
        <w:rPr>
          <w:b w:val="1"/>
          <w:bCs w:val="1"/>
        </w:rPr>
        <w:t xml:space="preserve"> </w:t>
      </w:r>
      <w:r w:rsidRPr="3FD6C06F" w:rsidR="20958BBD">
        <w:rPr>
          <w:b w:val="1"/>
          <w:bCs w:val="1"/>
          <w:color w:val="FF0000"/>
        </w:rPr>
        <w:t xml:space="preserve">If </w:t>
      </w:r>
      <w:r w:rsidRPr="3FD6C06F" w:rsidR="1B023729">
        <w:rPr>
          <w:b w:val="1"/>
          <w:bCs w:val="1"/>
          <w:color w:val="FF0000"/>
        </w:rPr>
        <w:t xml:space="preserve">the inputs were edited based on a round of comments from NYSERDA or the district, please record the version of data and use Track Changes for us to easily identify where changes were made to the inputs </w:t>
      </w:r>
    </w:p>
    <w:p w:rsidRPr="00B24D01" w:rsidR="7770DED7" w:rsidP="00B24D01" w:rsidRDefault="7770DED7" w14:paraId="79F14040" w14:textId="502D0F25">
      <w:pPr>
        <w:jc w:val="center"/>
        <w:rPr>
          <w:b/>
          <w:bCs/>
          <w:i/>
          <w:iCs/>
        </w:rPr>
      </w:pPr>
      <w:r w:rsidRPr="7427CFFE">
        <w:rPr>
          <w:b/>
          <w:bCs/>
          <w:i/>
          <w:iCs/>
        </w:rPr>
        <w:t>*</w:t>
      </w:r>
      <w:r w:rsidRPr="7427CFFE" w:rsidR="2C78E2BE">
        <w:rPr>
          <w:b/>
          <w:bCs/>
          <w:i/>
          <w:iCs/>
        </w:rPr>
        <w:t>For all edits to values in cells, use Track Changes</w:t>
      </w:r>
      <w:r w:rsidRPr="7427CFFE">
        <w:rPr>
          <w:b/>
          <w:bCs/>
          <w:i/>
          <w:iCs/>
        </w:rPr>
        <w:t>*</w:t>
      </w:r>
    </w:p>
    <w:tbl>
      <w:tblPr>
        <w:tblStyle w:val="GridTable5Dark-Accent1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427CFFE" w:rsidTr="06CE7BBE" w14:paraId="0DFA956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5EE857FA" w:rsidP="7427CFFE" w:rsidRDefault="5EE857FA" w14:paraId="322DDFDF" w14:textId="22704A20">
            <w:r w:rsidRPr="7427CFFE">
              <w:t>CAPACITY DATA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7427CFFE" w:rsidP="7427CFFE" w:rsidRDefault="7427CFFE" w14:paraId="51DAA651" w14:textId="0270EF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1DA9A425" w:rsidTr="06CE7BBE" w14:paraId="7BBB0E0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7C634D8E" w:rsidP="1DA9A425" w:rsidRDefault="7C634D8E" w14:paraId="1EA2D3B7" w14:textId="5574672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Peak Demand (without CMS) - Unit: kW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1DA9A425" w:rsidP="3FD6C06F" w:rsidRDefault="1DA9A425" w14:paraId="6D885A3E" w14:textId="7B393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6CE7BBE" w:rsidR="7FEEC8EE">
              <w:rPr>
                <w:color w:val="FF0000"/>
              </w:rPr>
              <w:t xml:space="preserve">This number should </w:t>
            </w:r>
            <w:r w:rsidRPr="06CE7BBE" w:rsidR="7FEEC8EE">
              <w:rPr>
                <w:color w:val="FF0000"/>
              </w:rPr>
              <w:t>represent</w:t>
            </w:r>
            <w:r w:rsidRPr="06CE7BBE" w:rsidR="7FEEC8EE">
              <w:rPr>
                <w:color w:val="FF0000"/>
              </w:rPr>
              <w:t xml:space="preserve"> the average daily peak demand in kW if the district were to plug in their buses without using a charge management s</w:t>
            </w:r>
            <w:r w:rsidRPr="06CE7BBE" w:rsidR="0DE82590">
              <w:rPr>
                <w:color w:val="FF0000"/>
              </w:rPr>
              <w:t>oftware (CMS)</w:t>
            </w:r>
            <w:r w:rsidRPr="06CE7BBE" w:rsidR="7FEEC8EE">
              <w:rPr>
                <w:color w:val="FF0000"/>
              </w:rPr>
              <w:t>.</w:t>
            </w:r>
          </w:p>
        </w:tc>
      </w:tr>
      <w:tr w:rsidR="1DA9A425" w:rsidTr="06CE7BBE" w14:paraId="744FB9F8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1DA9A425" w:rsidP="1DA9A425" w:rsidRDefault="7C634D8E" w14:paraId="0693B74A" w14:textId="7847CED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Peak Demand (with CMS) - Unit: kW</w:t>
            </w:r>
          </w:p>
          <w:p w:rsidR="1DA9A425" w:rsidP="1DA9A425" w:rsidRDefault="1DA9A425" w14:paraId="6FDBD8EC" w14:textId="3A5E4580">
            <w:pPr>
              <w:rPr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1DA9A425" w:rsidP="3FD6C06F" w:rsidRDefault="1DA9A425" w14:paraId="461FA77A" w14:textId="6C3C6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6CE7BBE" w:rsidR="3DD35FD5">
              <w:rPr>
                <w:color w:val="FF0000"/>
              </w:rPr>
              <w:t xml:space="preserve">This number should </w:t>
            </w:r>
            <w:r w:rsidRPr="06CE7BBE" w:rsidR="3DD35FD5">
              <w:rPr>
                <w:color w:val="FF0000"/>
              </w:rPr>
              <w:t>represent</w:t>
            </w:r>
            <w:r w:rsidRPr="06CE7BBE" w:rsidR="3DD35FD5">
              <w:rPr>
                <w:color w:val="FF0000"/>
              </w:rPr>
              <w:t xml:space="preserve"> the average daily peak demand in kW if the district were to </w:t>
            </w:r>
            <w:r w:rsidRPr="06CE7BBE" w:rsidR="3DD35FD5">
              <w:rPr>
                <w:color w:val="FF0000"/>
              </w:rPr>
              <w:t>utilize</w:t>
            </w:r>
            <w:r w:rsidRPr="06CE7BBE" w:rsidR="3DD35FD5">
              <w:rPr>
                <w:color w:val="FF0000"/>
              </w:rPr>
              <w:t xml:space="preserve"> </w:t>
            </w:r>
            <w:r w:rsidRPr="06CE7BBE" w:rsidR="0E73EF8F">
              <w:rPr>
                <w:color w:val="FF0000"/>
              </w:rPr>
              <w:t xml:space="preserve">CMS </w:t>
            </w:r>
            <w:r w:rsidRPr="06CE7BBE" w:rsidR="3DD35FD5">
              <w:rPr>
                <w:color w:val="FF0000"/>
              </w:rPr>
              <w:t>and reduce their peak usage.</w:t>
            </w:r>
          </w:p>
        </w:tc>
      </w:tr>
      <w:tr w:rsidR="71BA3B3F" w:rsidTr="06CE7BBE" w14:paraId="59CA1D75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49C7C88C" w:rsidP="71BA3B3F" w:rsidRDefault="49C7C88C" w14:paraId="55524774" w14:textId="2F381C2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Peak Demand (without CMS) - Unit: kVA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71BA3B3F" w:rsidP="3FD6C06F" w:rsidRDefault="71BA3B3F" w14:paraId="334C490A" w14:textId="59C75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6CE7BBE" w:rsidR="2D11C10C">
              <w:rPr>
                <w:color w:val="FF0000"/>
              </w:rPr>
              <w:t xml:space="preserve">This number should </w:t>
            </w:r>
            <w:r w:rsidRPr="06CE7BBE" w:rsidR="2D11C10C">
              <w:rPr>
                <w:color w:val="FF0000"/>
              </w:rPr>
              <w:t>represent</w:t>
            </w:r>
            <w:r w:rsidRPr="06CE7BBE" w:rsidR="2D11C10C">
              <w:rPr>
                <w:color w:val="FF0000"/>
              </w:rPr>
              <w:t xml:space="preserve"> the average daily peak demand in kVA if the district were to plug in their buses without using a </w:t>
            </w:r>
            <w:r w:rsidRPr="06CE7BBE" w:rsidR="5B970C43">
              <w:rPr>
                <w:color w:val="FF0000"/>
              </w:rPr>
              <w:t>CMS</w:t>
            </w:r>
            <w:r w:rsidRPr="06CE7BBE" w:rsidR="2D11C10C">
              <w:rPr>
                <w:color w:val="FF0000"/>
              </w:rPr>
              <w:t xml:space="preserve">. This number is </w:t>
            </w:r>
            <w:r w:rsidRPr="06CE7BBE" w:rsidR="2D11C10C">
              <w:rPr>
                <w:color w:val="FF0000"/>
              </w:rPr>
              <w:t>utilized</w:t>
            </w:r>
            <w:r w:rsidRPr="06CE7BBE" w:rsidR="2D11C10C">
              <w:rPr>
                <w:color w:val="FF0000"/>
              </w:rPr>
              <w:t xml:space="preserve"> by the utilities to </w:t>
            </w:r>
            <w:r w:rsidRPr="06CE7BBE" w:rsidR="2D11C10C">
              <w:rPr>
                <w:color w:val="FF0000"/>
              </w:rPr>
              <w:t>determine</w:t>
            </w:r>
            <w:r w:rsidRPr="06CE7BBE" w:rsidR="2D11C10C">
              <w:rPr>
                <w:color w:val="FF0000"/>
              </w:rPr>
              <w:t xml:space="preserve"> service needs.</w:t>
            </w:r>
            <w:r w:rsidRPr="06CE7BBE" w:rsidR="1B750829">
              <w:rPr>
                <w:color w:val="FF0000"/>
              </w:rPr>
              <w:t xml:space="preserve"> </w:t>
            </w:r>
            <w:r w:rsidRPr="06CE7BBE" w:rsidR="1B750829">
              <w:rPr>
                <w:color w:val="FF0000"/>
                <w:u w:val="single"/>
              </w:rPr>
              <w:t>This number is OPTIONAL</w:t>
            </w:r>
          </w:p>
        </w:tc>
      </w:tr>
      <w:tr w:rsidR="71BA3B3F" w:rsidTr="06CE7BBE" w14:paraId="07BCEE8B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49C7C88C" w:rsidP="71BA3B3F" w:rsidRDefault="49C7C88C" w14:paraId="6EF163A3" w14:textId="444D6B7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Peak Demand (with CMS) - Unit kVA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71BA3B3F" w:rsidP="3FD6C06F" w:rsidRDefault="71BA3B3F" w14:paraId="1F7E5393" w14:textId="39123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6CE7BBE" w:rsidR="3EEC2C38">
              <w:rPr>
                <w:color w:val="FF0000"/>
              </w:rPr>
              <w:t xml:space="preserve">This number should </w:t>
            </w:r>
            <w:r w:rsidRPr="06CE7BBE" w:rsidR="3EEC2C38">
              <w:rPr>
                <w:color w:val="FF0000"/>
              </w:rPr>
              <w:t>represent</w:t>
            </w:r>
            <w:r w:rsidRPr="06CE7BBE" w:rsidR="3EEC2C38">
              <w:rPr>
                <w:color w:val="FF0000"/>
              </w:rPr>
              <w:t xml:space="preserve"> the average daily peak demand in kVA if the district were to </w:t>
            </w:r>
            <w:r w:rsidRPr="06CE7BBE" w:rsidR="3EEC2C38">
              <w:rPr>
                <w:color w:val="FF0000"/>
              </w:rPr>
              <w:t>utilize</w:t>
            </w:r>
            <w:r w:rsidRPr="06CE7BBE" w:rsidR="3EEC2C38">
              <w:rPr>
                <w:color w:val="FF0000"/>
              </w:rPr>
              <w:t xml:space="preserve"> CMS and reduce their peak usage. This number is </w:t>
            </w:r>
            <w:r w:rsidRPr="06CE7BBE" w:rsidR="3EEC2C38">
              <w:rPr>
                <w:color w:val="FF0000"/>
              </w:rPr>
              <w:t>utilized</w:t>
            </w:r>
            <w:r w:rsidRPr="06CE7BBE" w:rsidR="3EEC2C38">
              <w:rPr>
                <w:color w:val="FF0000"/>
              </w:rPr>
              <w:t xml:space="preserve"> by the utilities to </w:t>
            </w:r>
            <w:r w:rsidRPr="06CE7BBE" w:rsidR="3EEC2C38">
              <w:rPr>
                <w:color w:val="FF0000"/>
              </w:rPr>
              <w:t>determine</w:t>
            </w:r>
            <w:r w:rsidRPr="06CE7BBE" w:rsidR="3EEC2C38">
              <w:rPr>
                <w:color w:val="FF0000"/>
              </w:rPr>
              <w:t xml:space="preserve"> service needs.</w:t>
            </w:r>
            <w:r w:rsidRPr="06CE7BBE" w:rsidR="5764D1C5">
              <w:rPr>
                <w:color w:val="FF0000"/>
              </w:rPr>
              <w:t xml:space="preserve"> </w:t>
            </w:r>
            <w:r w:rsidRPr="06CE7BBE" w:rsidR="5764D1C5">
              <w:rPr>
                <w:color w:val="FF0000"/>
                <w:u w:val="single"/>
              </w:rPr>
              <w:t>This number is OPTIONAL</w:t>
            </w:r>
          </w:p>
        </w:tc>
      </w:tr>
      <w:tr w:rsidR="1DA9A425" w:rsidTr="06CE7BBE" w14:paraId="319BAE7D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1DA9A425" w:rsidP="1DA9A425" w:rsidRDefault="7C634D8E" w14:paraId="0E1A4A50" w14:textId="3EDBABF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% Reduction in Peak Demand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1DA9A425" w:rsidP="3FD6C06F" w:rsidRDefault="1DA9A425" w14:paraId="0D1D058B" w14:textId="376143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3FD6C06F" w:rsidR="214A2CD4">
              <w:rPr>
                <w:color w:val="FF0000"/>
              </w:rPr>
              <w:t xml:space="preserve">This number should reflect the % reduction in peak demand if the school district were to </w:t>
            </w:r>
            <w:r w:rsidRPr="3FD6C06F" w:rsidR="214A2CD4">
              <w:rPr>
                <w:color w:val="FF0000"/>
              </w:rPr>
              <w:t>utilize</w:t>
            </w:r>
            <w:r w:rsidRPr="3FD6C06F" w:rsidR="214A2CD4">
              <w:rPr>
                <w:color w:val="FF0000"/>
              </w:rPr>
              <w:t xml:space="preserve"> CMS.</w:t>
            </w:r>
          </w:p>
        </w:tc>
      </w:tr>
      <w:tr w:rsidR="7427CFFE" w:rsidTr="06CE7BBE" w14:paraId="69F14230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1DA964B4" w:rsidP="7427CFFE" w:rsidRDefault="1DA964B4" w14:paraId="06418FD9" w14:textId="175A70D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Current Capacity on Property (specify units)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7427CFFE" w:rsidP="3FD6C06F" w:rsidRDefault="7427CFFE" w14:paraId="10A82ED2" w14:textId="1E54B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6CE7BBE" w:rsidR="4B1A2128">
              <w:rPr>
                <w:color w:val="FF0000"/>
              </w:rPr>
              <w:t xml:space="preserve">This number should be the current electrical </w:t>
            </w:r>
            <w:r w:rsidRPr="06CE7BBE" w:rsidR="4B1A2128">
              <w:rPr>
                <w:color w:val="FF0000"/>
              </w:rPr>
              <w:t>capacity</w:t>
            </w:r>
            <w:r w:rsidRPr="06CE7BBE" w:rsidR="4B1A2128">
              <w:rPr>
                <w:color w:val="FF0000"/>
              </w:rPr>
              <w:t xml:space="preserve"> on property, gathered during the site assessment</w:t>
            </w:r>
            <w:r w:rsidRPr="06CE7BBE" w:rsidR="665D9287">
              <w:rPr>
                <w:color w:val="FF0000"/>
              </w:rPr>
              <w:t>,</w:t>
            </w:r>
            <w:r w:rsidRPr="06CE7BBE" w:rsidR="4B1A2128">
              <w:rPr>
                <w:color w:val="FF0000"/>
              </w:rPr>
              <w:t xml:space="preserve"> to </w:t>
            </w:r>
            <w:r w:rsidRPr="06CE7BBE" w:rsidR="4B1A2128">
              <w:rPr>
                <w:color w:val="FF0000"/>
              </w:rPr>
              <w:t>determine</w:t>
            </w:r>
            <w:r w:rsidRPr="06CE7BBE" w:rsidR="4B1A2128">
              <w:rPr>
                <w:color w:val="FF0000"/>
              </w:rPr>
              <w:t xml:space="preserve"> how many buses could be supported without doing any utility</w:t>
            </w:r>
            <w:r w:rsidRPr="06CE7BBE" w:rsidR="258E00F6">
              <w:rPr>
                <w:color w:val="FF0000"/>
              </w:rPr>
              <w:t xml:space="preserve"> or</w:t>
            </w:r>
            <w:r w:rsidRPr="06CE7BBE" w:rsidR="4B1A2128">
              <w:rPr>
                <w:color w:val="FF0000"/>
              </w:rPr>
              <w:t xml:space="preserve"> infrastructure upgrades. We expect this number in kVA, please specify if other units are used.</w:t>
            </w:r>
          </w:p>
        </w:tc>
      </w:tr>
      <w:tr w:rsidR="7427CFFE" w:rsidTr="06CE7BBE" w14:paraId="51D2C6B6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1DA964B4" w:rsidP="7427CFFE" w:rsidRDefault="1DA964B4" w14:paraId="3159EB4A" w14:textId="055F79C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How many buses can be supported with current capacity?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7427CFFE" w:rsidP="3FD6C06F" w:rsidRDefault="7427CFFE" w14:paraId="4C1F9368" w14:textId="71A7B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3FD6C06F" w:rsidR="29C1277C">
              <w:rPr>
                <w:color w:val="FF0000"/>
              </w:rPr>
              <w:t xml:space="preserve">This is based on the current capacity; how many buses could the district </w:t>
            </w:r>
            <w:r w:rsidRPr="3FD6C06F" w:rsidR="29C1277C">
              <w:rPr>
                <w:color w:val="FF0000"/>
              </w:rPr>
              <w:t>reasonably bring</w:t>
            </w:r>
            <w:r w:rsidRPr="3FD6C06F" w:rsidR="29C1277C">
              <w:rPr>
                <w:color w:val="FF0000"/>
              </w:rPr>
              <w:t xml:space="preserve"> into their fleet, considering charger power ratings necessary to support the buses. These buses would </w:t>
            </w:r>
            <w:r w:rsidRPr="3FD6C06F" w:rsidR="29C1277C">
              <w:rPr>
                <w:color w:val="FF0000"/>
              </w:rPr>
              <w:t>likely be</w:t>
            </w:r>
            <w:r w:rsidRPr="3FD6C06F" w:rsidR="29C1277C">
              <w:rPr>
                <w:color w:val="FF0000"/>
              </w:rPr>
              <w:t xml:space="preserve"> supporting the easiest routes, so the chargers should be some of the small ones being recommended.</w:t>
            </w:r>
          </w:p>
        </w:tc>
      </w:tr>
    </w:tbl>
    <w:p w:rsidR="7427CFFE" w:rsidP="7427CFFE" w:rsidRDefault="7427CFFE" w14:paraId="1365209C" w14:textId="4F59BE4F"/>
    <w:tbl>
      <w:tblPr>
        <w:tblStyle w:val="GridTable5Dark-Accent1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427CFFE" w:rsidTr="06CE7BBE" w14:paraId="38C6485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36DC4090" w:rsidP="7427CFFE" w:rsidRDefault="36DC4090" w14:paraId="06A228B3" w14:textId="1A4B0A85">
            <w:r w:rsidRPr="7427CFFE">
              <w:t>CURRENT FLEET INFORMATION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7427CFFE" w:rsidP="7427CFFE" w:rsidRDefault="7427CFFE" w14:paraId="02424EE0" w14:textId="1479EF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7427CFFE" w:rsidTr="06CE7BBE" w14:paraId="65C92F6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36DC4090" w:rsidP="7427CFFE" w:rsidRDefault="36DC4090" w14:paraId="4EE1A45D" w14:textId="61B3463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# of district owned buses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7427CFFE" w:rsidP="3FD6C06F" w:rsidRDefault="7427CFFE" w14:paraId="0751937B" w14:textId="0CEA18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u w:val="none"/>
              </w:rPr>
            </w:pPr>
            <w:r w:rsidRPr="3FD6C06F" w:rsidR="7690E83F">
              <w:rPr>
                <w:color w:val="FF0000"/>
                <w:u w:val="none"/>
              </w:rPr>
              <w:t xml:space="preserve">This should be the # of buses owned and </w:t>
            </w:r>
            <w:r w:rsidRPr="3FD6C06F" w:rsidR="7690E83F">
              <w:rPr>
                <w:color w:val="FF0000"/>
                <w:u w:val="none"/>
              </w:rPr>
              <w:t>operated</w:t>
            </w:r>
            <w:r w:rsidRPr="3FD6C06F" w:rsidR="7690E83F">
              <w:rPr>
                <w:color w:val="FF0000"/>
                <w:u w:val="none"/>
              </w:rPr>
              <w:t xml:space="preserve"> by the school district themselves.</w:t>
            </w:r>
          </w:p>
        </w:tc>
      </w:tr>
      <w:tr w:rsidR="7427CFFE" w:rsidTr="06CE7BBE" w14:paraId="3A5BEBC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36DC4090" w:rsidP="7427CFFE" w:rsidRDefault="36DC4090" w14:paraId="4F4C2F0E" w14:textId="0646EB4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# of district leased buses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7427CFFE" w:rsidP="3FD6C06F" w:rsidRDefault="7427CFFE" w14:paraId="4478DD19" w14:textId="51793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u w:val="none"/>
              </w:rPr>
            </w:pPr>
            <w:r w:rsidRPr="06CE7BBE" w:rsidR="7866FF3F">
              <w:rPr>
                <w:color w:val="FF0000"/>
                <w:u w:val="none"/>
              </w:rPr>
              <w:t xml:space="preserve">This should be the # of buses that the district </w:t>
            </w:r>
            <w:r w:rsidRPr="06CE7BBE" w:rsidR="47627C37">
              <w:rPr>
                <w:color w:val="FF0000"/>
                <w:u w:val="none"/>
              </w:rPr>
              <w:t>leases but</w:t>
            </w:r>
            <w:r w:rsidRPr="06CE7BBE" w:rsidR="7866FF3F">
              <w:rPr>
                <w:color w:val="FF0000"/>
                <w:u w:val="none"/>
              </w:rPr>
              <w:t xml:space="preserve"> </w:t>
            </w:r>
            <w:r w:rsidRPr="06CE7BBE" w:rsidR="7866FF3F">
              <w:rPr>
                <w:color w:val="FF0000"/>
                <w:u w:val="none"/>
              </w:rPr>
              <w:t>operates</w:t>
            </w:r>
            <w:r w:rsidRPr="06CE7BBE" w:rsidR="7866FF3F">
              <w:rPr>
                <w:color w:val="FF0000"/>
                <w:u w:val="none"/>
              </w:rPr>
              <w:t xml:space="preserve"> themselves. </w:t>
            </w:r>
            <w:r w:rsidRPr="06CE7BBE" w:rsidR="7866FF3F">
              <w:rPr>
                <w:b w:val="1"/>
                <w:bCs w:val="1"/>
                <w:color w:val="FF0000"/>
                <w:u w:val="none"/>
              </w:rPr>
              <w:t>NOTE: Leased buses do not qualify for NYSBIP funding.</w:t>
            </w:r>
            <w:r w:rsidRPr="06CE7BBE" w:rsidR="7866FF3F">
              <w:rPr>
                <w:color w:val="FF0000"/>
                <w:u w:val="none"/>
              </w:rPr>
              <w:t xml:space="preserve"> If the district leases any buses, this should </w:t>
            </w:r>
            <w:r w:rsidRPr="06CE7BBE" w:rsidR="7866FF3F">
              <w:rPr>
                <w:color w:val="FF0000"/>
                <w:u w:val="none"/>
              </w:rPr>
              <w:t>flagged</w:t>
            </w:r>
            <w:r w:rsidRPr="06CE7BBE" w:rsidR="7866FF3F">
              <w:rPr>
                <w:color w:val="FF0000"/>
                <w:u w:val="none"/>
              </w:rPr>
              <w:t xml:space="preserve"> for them in the report.</w:t>
            </w:r>
          </w:p>
        </w:tc>
      </w:tr>
      <w:tr w:rsidR="7427CFFE" w:rsidTr="06CE7BBE" w14:paraId="736271A0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36DC4090" w:rsidP="7427CFFE" w:rsidRDefault="36DC4090" w14:paraId="7939C14D" w14:textId="6FFD19B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# of contracted buses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7427CFFE" w:rsidP="3FD6C06F" w:rsidRDefault="7427CFFE" w14:paraId="3CEAF542" w14:textId="4428F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u w:val="none"/>
              </w:rPr>
            </w:pPr>
            <w:r w:rsidRPr="3FD6C06F" w:rsidR="50991CC2">
              <w:rPr>
                <w:color w:val="FF0000"/>
                <w:u w:val="none"/>
              </w:rPr>
              <w:t>This should be the # of buses that are owned/</w:t>
            </w:r>
            <w:r w:rsidRPr="3FD6C06F" w:rsidR="50991CC2">
              <w:rPr>
                <w:color w:val="FF0000"/>
                <w:u w:val="none"/>
              </w:rPr>
              <w:t>operated</w:t>
            </w:r>
            <w:r w:rsidRPr="3FD6C06F" w:rsidR="50991CC2">
              <w:rPr>
                <w:color w:val="FF0000"/>
                <w:u w:val="none"/>
              </w:rPr>
              <w:t xml:space="preserve"> by a bus contracting company that is under contract with the school district. For contracted buses, the bus contractor would be the one applying for NYSBIP vouchers because they </w:t>
            </w:r>
            <w:r w:rsidRPr="3FD6C06F" w:rsidR="50991CC2">
              <w:rPr>
                <w:color w:val="FF0000"/>
                <w:u w:val="none"/>
              </w:rPr>
              <w:t>purchase</w:t>
            </w:r>
            <w:r w:rsidRPr="3FD6C06F" w:rsidR="50991CC2">
              <w:rPr>
                <w:color w:val="FF0000"/>
                <w:u w:val="none"/>
              </w:rPr>
              <w:t>/own the vehicles.</w:t>
            </w:r>
          </w:p>
        </w:tc>
      </w:tr>
      <w:tr w:rsidR="7427CFFE" w:rsidTr="06CE7BBE" w14:paraId="7670E916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36DC4090" w:rsidP="7427CFFE" w:rsidRDefault="36DC4090" w14:paraId="283462F6" w14:textId="0654A75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# of contractors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7427CFFE" w:rsidP="3FD6C06F" w:rsidRDefault="7427CFFE" w14:paraId="193A6B0D" w14:textId="66717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u w:val="none"/>
              </w:rPr>
            </w:pPr>
            <w:r w:rsidRPr="3FD6C06F" w:rsidR="5D46132B">
              <w:rPr>
                <w:color w:val="FF0000"/>
                <w:u w:val="none"/>
              </w:rPr>
              <w:t># of bus contracting companies that have contracts with the district and are providing buses for student transportation.</w:t>
            </w:r>
          </w:p>
        </w:tc>
      </w:tr>
      <w:tr w:rsidR="7427CFFE" w:rsidTr="06CE7BBE" w14:paraId="25BB98B1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36DC4090" w:rsidP="7427CFFE" w:rsidRDefault="36DC4090" w14:paraId="1CF7470E" w14:textId="43F4CBA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Contractor Name(s)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7427CFFE" w:rsidP="3FD6C06F" w:rsidRDefault="7427CFFE" w14:paraId="559D9A5A" w14:textId="3D0B2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u w:val="none"/>
              </w:rPr>
            </w:pPr>
            <w:r w:rsidRPr="3FD6C06F" w:rsidR="1EDFB17D">
              <w:rPr>
                <w:color w:val="FF0000"/>
                <w:u w:val="none"/>
              </w:rPr>
              <w:t>List of bus contracting companies that have contracts with the district and are providing buses for student transportation</w:t>
            </w:r>
            <w:r w:rsidRPr="3FD6C06F" w:rsidR="0DF17FF2">
              <w:rPr>
                <w:color w:val="FF0000"/>
                <w:u w:val="none"/>
              </w:rPr>
              <w:t>.</w:t>
            </w:r>
          </w:p>
        </w:tc>
      </w:tr>
      <w:tr w:rsidR="7427CFFE" w:rsidTr="06CE7BBE" w14:paraId="0E559D25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36DC4090" w:rsidP="7427CFFE" w:rsidRDefault="36DC4090" w14:paraId="5B5208FE" w14:textId="24A8888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# of buses stored indoors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7427CFFE" w:rsidP="3FD6C06F" w:rsidRDefault="7427CFFE" w14:paraId="35ECAE12" w14:textId="53492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u w:val="none"/>
              </w:rPr>
            </w:pPr>
            <w:r w:rsidRPr="3FD6C06F" w:rsidR="3A8CF8CE">
              <w:rPr>
                <w:color w:val="FF0000"/>
                <w:u w:val="none"/>
              </w:rPr>
              <w:t># of buses in the current fleet that are stored indoors/inside a bus garage</w:t>
            </w:r>
            <w:r w:rsidRPr="3FD6C06F" w:rsidR="55F05C44">
              <w:rPr>
                <w:color w:val="FF0000"/>
                <w:u w:val="none"/>
              </w:rPr>
              <w:t>.</w:t>
            </w:r>
          </w:p>
        </w:tc>
      </w:tr>
      <w:tr w:rsidR="7427CFFE" w:rsidTr="06CE7BBE" w14:paraId="2BA1DCAC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36DC4090" w:rsidP="7427CFFE" w:rsidRDefault="36DC4090" w14:paraId="5CEE34A5" w14:textId="6C9841D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# of buses stored outdoors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7427CFFE" w:rsidP="3FD6C06F" w:rsidRDefault="7427CFFE" w14:paraId="30DFAE76" w14:textId="474ED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u w:val="none"/>
              </w:rPr>
            </w:pPr>
            <w:r w:rsidRPr="3FD6C06F" w:rsidR="60FBA4CE">
              <w:rPr>
                <w:color w:val="FF0000"/>
                <w:u w:val="none"/>
              </w:rPr>
              <w:t># of buses in the current fleet that are stored outside/in a parking lot with no shelter.</w:t>
            </w:r>
          </w:p>
        </w:tc>
      </w:tr>
    </w:tbl>
    <w:p w:rsidR="7427CFFE" w:rsidRDefault="7427CFFE" w14:paraId="796861CC" w14:textId="6A528B44"/>
    <w:tbl>
      <w:tblPr>
        <w:tblStyle w:val="GridTable5Dark-Accent1"/>
        <w:tblW w:w="0" w:type="auto"/>
        <w:tblLayout w:type="fixed"/>
        <w:tblLook w:val="06A0" w:firstRow="1" w:lastRow="0" w:firstColumn="1" w:lastColumn="0" w:noHBand="1" w:noVBand="1"/>
      </w:tblPr>
      <w:tblGrid>
        <w:gridCol w:w="2229"/>
        <w:gridCol w:w="2377"/>
        <w:gridCol w:w="2377"/>
        <w:gridCol w:w="2377"/>
      </w:tblGrid>
      <w:tr w:rsidR="7427CFFE" w:rsidTr="06CE7BBE" w14:paraId="415D433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gridSpan w:val="2"/>
            <w:tcMar/>
          </w:tcPr>
          <w:p w:rsidR="036AAD1A" w:rsidP="7427CFFE" w:rsidRDefault="036AAD1A" w14:paraId="556B9319" w14:textId="6FC50ECD">
            <w:r w:rsidRPr="7427CFFE">
              <w:t xml:space="preserve">RECOMMENDED FLEET </w:t>
            </w:r>
          </w:p>
          <w:p w:rsidR="584E2C06" w:rsidP="7427CFFE" w:rsidRDefault="584E2C06" w14:paraId="1AF3E6D1" w14:textId="5C352DB2">
            <w:r w:rsidRPr="7427CFFE">
              <w:t>(add more rows if necessary)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7" w:type="dxa"/>
            <w:tcMar/>
          </w:tcPr>
          <w:p w:rsidR="4BD2ADAA" w:rsidP="7427CFFE" w:rsidRDefault="4BD2ADAA" w14:paraId="5955A754" w14:textId="47335F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7427CFFE">
              <w:t># of Bus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7" w:type="dxa"/>
            <w:tcMar/>
          </w:tcPr>
          <w:p w:rsidR="4BD2ADAA" w:rsidP="7427CFFE" w:rsidRDefault="4BD2ADAA" w14:paraId="2CC55F1F" w14:textId="1D3105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7427CFFE">
              <w:t>Cost per bus</w:t>
            </w:r>
          </w:p>
        </w:tc>
      </w:tr>
      <w:tr w:rsidR="7427CFFE" w:rsidTr="06CE7BBE" w14:paraId="1E7627A8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9" w:type="dxa"/>
            <w:tcMar/>
          </w:tcPr>
          <w:p w:rsidR="3DBF0816" w:rsidP="7427CFFE" w:rsidRDefault="3DBF0816" w14:paraId="7E45797C" w14:textId="0E81424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Total # of ESBs for Purchase (now-2035)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7" w:type="dxa"/>
            <w:tcMar/>
          </w:tcPr>
          <w:p w:rsidR="7427CFFE" w:rsidP="06CE7BBE" w:rsidRDefault="7427CFFE" w14:paraId="16A3EF80" w14:textId="055D0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color w:val="FF0000"/>
              </w:rPr>
            </w:pPr>
            <w:r w:rsidRPr="06CE7BBE" w:rsidR="153A6D08">
              <w:rPr>
                <w:i w:val="0"/>
                <w:iCs w:val="0"/>
                <w:color w:val="FF0000"/>
              </w:rPr>
              <w:t>Total number of buses to be electrified (including spares)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7" w:type="dxa"/>
            <w:shd w:val="clear" w:color="auto" w:fill="000000" w:themeFill="text1"/>
            <w:tcMar/>
          </w:tcPr>
          <w:p w:rsidR="7427CFFE" w:rsidP="7427CFFE" w:rsidRDefault="7427CFFE" w14:paraId="46630736" w14:textId="54C89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7" w:type="dxa"/>
            <w:shd w:val="clear" w:color="auto" w:fill="000000" w:themeFill="text1"/>
            <w:tcMar/>
          </w:tcPr>
          <w:p w:rsidR="7427CFFE" w:rsidP="7427CFFE" w:rsidRDefault="7427CFFE" w14:paraId="773E6F06" w14:textId="5A2CFE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7427CFFE" w:rsidTr="06CE7BBE" w14:paraId="76041C56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9" w:type="dxa"/>
            <w:tcMar/>
          </w:tcPr>
          <w:p w:rsidR="584E2C06" w:rsidP="7427CFFE" w:rsidRDefault="584E2C06" w14:paraId="5338F15D" w14:textId="7B87276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Bus OEM, Bus Type, Battery Size #1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7" w:type="dxa"/>
            <w:tcMar/>
          </w:tcPr>
          <w:p w:rsidR="584E2C06" w:rsidP="3FD6C06F" w:rsidRDefault="584E2C06" w14:paraId="1262D9A8" w14:textId="1EA3D2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1"/>
                <w:iCs w:val="1"/>
                <w:color w:val="FF0000"/>
              </w:rPr>
            </w:pPr>
            <w:r w:rsidRPr="3FD6C06F" w:rsidR="7C66D4A2">
              <w:rPr>
                <w:i w:val="1"/>
                <w:iCs w:val="1"/>
                <w:color w:val="FF0000"/>
              </w:rPr>
              <w:t xml:space="preserve">Ex: </w:t>
            </w:r>
            <w:r w:rsidRPr="3FD6C06F" w:rsidR="7C66D4A2">
              <w:rPr>
                <w:i w:val="1"/>
                <w:iCs w:val="1"/>
                <w:color w:val="FF0000"/>
              </w:rPr>
              <w:t>Microbird</w:t>
            </w:r>
            <w:r w:rsidRPr="3FD6C06F" w:rsidR="7C66D4A2">
              <w:rPr>
                <w:i w:val="1"/>
                <w:iCs w:val="1"/>
                <w:color w:val="FF0000"/>
              </w:rPr>
              <w:t xml:space="preserve"> Type A 88 kWh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7" w:type="dxa"/>
            <w:tcMar/>
          </w:tcPr>
          <w:p w:rsidR="3BC2BCF6" w:rsidP="3FD6C06F" w:rsidRDefault="3BC2BCF6" w14:paraId="13EE73A8" w14:textId="7586E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1"/>
                <w:iCs w:val="1"/>
                <w:color w:val="FF0000"/>
              </w:rPr>
            </w:pPr>
            <w:r w:rsidRPr="3FD6C06F" w:rsidR="1DBFB878">
              <w:rPr>
                <w:i w:val="1"/>
                <w:iCs w:val="1"/>
                <w:color w:val="FF0000"/>
              </w:rPr>
              <w:t xml:space="preserve">Ex: </w:t>
            </w:r>
            <w:r w:rsidRPr="3FD6C06F" w:rsidR="039D2E7F">
              <w:rPr>
                <w:i w:val="1"/>
                <w:iCs w:val="1"/>
                <w:color w:val="FF0000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7" w:type="dxa"/>
            <w:tcMar/>
          </w:tcPr>
          <w:p w:rsidR="3BC2BCF6" w:rsidP="3FD6C06F" w:rsidRDefault="3BC2BCF6" w14:paraId="6AE105B1" w14:textId="0F61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1"/>
                <w:iCs w:val="1"/>
                <w:color w:val="FF0000"/>
              </w:rPr>
            </w:pPr>
            <w:r w:rsidRPr="3FD6C06F" w:rsidR="43E602AF">
              <w:rPr>
                <w:i w:val="1"/>
                <w:iCs w:val="1"/>
                <w:color w:val="FF0000"/>
              </w:rPr>
              <w:t xml:space="preserve">Ex: </w:t>
            </w:r>
            <w:r w:rsidRPr="3FD6C06F" w:rsidR="039D2E7F">
              <w:rPr>
                <w:i w:val="1"/>
                <w:iCs w:val="1"/>
                <w:color w:val="FF0000"/>
              </w:rPr>
              <w:t>$400,000</w:t>
            </w:r>
          </w:p>
        </w:tc>
      </w:tr>
      <w:tr w:rsidR="7427CFFE" w:rsidTr="06CE7BBE" w14:paraId="627AC5A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9" w:type="dxa"/>
            <w:tcMar/>
          </w:tcPr>
          <w:p w:rsidR="584E2C06" w:rsidP="7427CFFE" w:rsidRDefault="584E2C06" w14:paraId="5EFC003F" w14:textId="636AFE5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Bus OEM, Bus Type, Battery Size #2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7" w:type="dxa"/>
            <w:tcMar/>
          </w:tcPr>
          <w:p w:rsidR="7427CFFE" w:rsidP="3FD6C06F" w:rsidRDefault="7427CFFE" w14:paraId="53A4C13E" w14:textId="3F27E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3FD6C06F" w:rsidR="06D2CF94">
              <w:rPr>
                <w:color w:val="FF0000"/>
              </w:rPr>
              <w:t xml:space="preserve">Bus manufacturer, Type, and battery size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7" w:type="dxa"/>
            <w:tcMar/>
          </w:tcPr>
          <w:p w:rsidR="7427CFFE" w:rsidP="3FD6C06F" w:rsidRDefault="7427CFFE" w14:paraId="08D8B719" w14:textId="16445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3FD6C06F" w:rsidR="06D2CF94">
              <w:rPr>
                <w:color w:val="FF0000"/>
              </w:rPr>
              <w:t># of that specific bus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7" w:type="dxa"/>
            <w:tcMar/>
          </w:tcPr>
          <w:p w:rsidR="7427CFFE" w:rsidP="3FD6C06F" w:rsidRDefault="7427CFFE" w14:paraId="5DF5C91B" w14:textId="6E9AE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3FD6C06F" w:rsidR="06D2CF94">
              <w:rPr>
                <w:color w:val="FF0000"/>
              </w:rPr>
              <w:t>Cost per bus</w:t>
            </w:r>
          </w:p>
        </w:tc>
      </w:tr>
    </w:tbl>
    <w:p w:rsidR="0CE1076B" w:rsidP="3FD6C06F" w:rsidRDefault="0CE1076B" w14:paraId="0682074F" w14:noSpellErr="1" w14:textId="4DA836D7">
      <w:pPr>
        <w:pStyle w:val="Normal"/>
      </w:pPr>
    </w:p>
    <w:tbl>
      <w:tblPr>
        <w:tblStyle w:val="GridTable5Dark-Accent1"/>
        <w:tblW w:w="0" w:type="auto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7427CFFE" w:rsidTr="06CE7BBE" w14:paraId="2D04623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gridSpan w:val="2"/>
            <w:tcMar/>
          </w:tcPr>
          <w:p w:rsidR="065F3125" w:rsidP="71BA3B3F" w:rsidRDefault="065F3125" w14:paraId="076EC9E6" w14:textId="03E68F3C">
            <w:r w:rsidRPr="71BA3B3F">
              <w:t>CHARGER DATA</w:t>
            </w:r>
          </w:p>
          <w:p w:rsidR="065F3125" w:rsidP="7427CFFE" w:rsidRDefault="572F6033" w14:paraId="50F96C6A" w14:textId="0BDE981A">
            <w:r w:rsidRPr="71BA3B3F">
              <w:t>(add more rows if necessary)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5DAD1069" w:rsidP="7427CFFE" w:rsidRDefault="5DAD1069" w14:paraId="49BF32BB" w14:textId="3B64F8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7427CFFE">
              <w:t># of Chargers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5DAD1069" w:rsidP="7427CFFE" w:rsidRDefault="5DAD1069" w14:paraId="739E841D" w14:textId="164C81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7427CFFE">
              <w:t>Cost per charger (hardware only)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D1599CF" w:rsidP="7427CFFE" w:rsidRDefault="3D1599CF" w14:paraId="1156F9B3" w14:textId="6537E7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7427CFFE">
              <w:t># of ports per charger</w:t>
            </w:r>
          </w:p>
        </w:tc>
      </w:tr>
      <w:tr w:rsidR="7427CFFE" w:rsidTr="06CE7BBE" w14:paraId="5C06D98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5DAD1069" w:rsidP="7427CFFE" w:rsidRDefault="5DAD1069" w14:paraId="151249C4" w14:textId="1CB3C07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# of Chargers in FEP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7427CFFE" w:rsidP="06CE7BBE" w:rsidRDefault="7427CFFE" w14:paraId="6F1C2E60" w14:textId="326B1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color w:val="FF0000"/>
              </w:rPr>
            </w:pPr>
            <w:r w:rsidRPr="06CE7BBE" w:rsidR="49F89121">
              <w:rPr>
                <w:i w:val="0"/>
                <w:iCs w:val="0"/>
                <w:color w:val="FF0000"/>
              </w:rPr>
              <w:t># of chargers being recommended for the full transition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shd w:val="clear" w:color="auto" w:fill="000000" w:themeFill="text1"/>
            <w:tcMar/>
          </w:tcPr>
          <w:p w:rsidR="7427CFFE" w:rsidP="7427CFFE" w:rsidRDefault="7427CFFE" w14:paraId="1B05B3FA" w14:textId="770BA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shd w:val="clear" w:color="auto" w:fill="000000" w:themeFill="text1"/>
            <w:tcMar/>
          </w:tcPr>
          <w:p w:rsidR="7427CFFE" w:rsidP="7427CFFE" w:rsidRDefault="7427CFFE" w14:paraId="1D87443F" w14:textId="3D33F0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shd w:val="clear" w:color="auto" w:fill="000000" w:themeFill="text1"/>
            <w:tcMar/>
          </w:tcPr>
          <w:p w:rsidR="7427CFFE" w:rsidP="7427CFFE" w:rsidRDefault="7427CFFE" w14:paraId="1017E5B6" w14:textId="6AA4A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7427CFFE" w:rsidTr="06CE7BBE" w14:paraId="3825C69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5DAD1069" w:rsidP="7427CFFE" w:rsidRDefault="5DAD1069" w14:paraId="013597F7" w14:textId="330D436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Charger Power Rating #1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5DAD1069" w:rsidP="3FD6C06F" w:rsidRDefault="5DAD1069" w14:paraId="186C86ED" w14:textId="1383E8FF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1"/>
                <w:iCs w:val="1"/>
                <w:color w:val="FF0000"/>
              </w:rPr>
            </w:pPr>
            <w:r w:rsidRPr="3FD6C06F" w:rsidR="683D2FA6">
              <w:rPr>
                <w:i w:val="1"/>
                <w:iCs w:val="1"/>
                <w:color w:val="FF0000"/>
              </w:rPr>
              <w:t xml:space="preserve">Ex: 24kW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5DAD1069" w:rsidP="3FD6C06F" w:rsidRDefault="5DAD1069" w14:paraId="29482A11" w14:textId="5C67B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1"/>
                <w:iCs w:val="1"/>
                <w:color w:val="FF0000"/>
              </w:rPr>
            </w:pPr>
            <w:r w:rsidRPr="3FD6C06F" w:rsidR="5C86F717">
              <w:rPr>
                <w:i w:val="1"/>
                <w:iCs w:val="1"/>
                <w:color w:val="FF0000"/>
              </w:rPr>
              <w:t xml:space="preserve">Ex: </w:t>
            </w:r>
            <w:r w:rsidRPr="3FD6C06F" w:rsidR="683D2FA6">
              <w:rPr>
                <w:i w:val="1"/>
                <w:iCs w:val="1"/>
                <w:color w:val="FF0000"/>
              </w:rPr>
              <w:t>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5DAD1069" w:rsidP="3FD6C06F" w:rsidRDefault="5DAD1069" w14:paraId="06514C41" w14:textId="77CC7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1"/>
                <w:iCs w:val="1"/>
                <w:color w:val="FF0000"/>
              </w:rPr>
            </w:pPr>
            <w:r w:rsidRPr="3FD6C06F" w:rsidR="58470220">
              <w:rPr>
                <w:i w:val="1"/>
                <w:iCs w:val="1"/>
                <w:color w:val="FF0000"/>
              </w:rPr>
              <w:t xml:space="preserve">Ex: </w:t>
            </w:r>
            <w:r w:rsidRPr="3FD6C06F" w:rsidR="683D2FA6">
              <w:rPr>
                <w:i w:val="1"/>
                <w:iCs w:val="1"/>
                <w:color w:val="FF0000"/>
              </w:rPr>
              <w:t>$20,000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17CF8F2F" w:rsidP="3FD6C06F" w:rsidRDefault="17CF8F2F" w14:paraId="662AB45C" w14:textId="295E7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1"/>
                <w:iCs w:val="1"/>
                <w:color w:val="FF0000"/>
              </w:rPr>
            </w:pPr>
            <w:r w:rsidRPr="3FD6C06F" w:rsidR="3AE31216">
              <w:rPr>
                <w:i w:val="1"/>
                <w:iCs w:val="1"/>
                <w:color w:val="FF0000"/>
              </w:rPr>
              <w:t xml:space="preserve">Ex: </w:t>
            </w:r>
            <w:r w:rsidRPr="3FD6C06F" w:rsidR="660F7E36">
              <w:rPr>
                <w:i w:val="1"/>
                <w:iCs w:val="1"/>
                <w:color w:val="FF0000"/>
              </w:rPr>
              <w:t>1 (single port)</w:t>
            </w:r>
          </w:p>
        </w:tc>
      </w:tr>
      <w:tr w:rsidR="7427CFFE" w:rsidTr="06CE7BBE" w14:paraId="32B3AAB4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5DAD1069" w:rsidP="7427CFFE" w:rsidRDefault="5DAD1069" w14:paraId="10FA36C8" w14:textId="49171186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Charger Power Rating #2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7427CFFE" w:rsidP="3FD6C06F" w:rsidRDefault="7427CFFE" w14:paraId="12F04F63" w14:textId="52939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3FD6C06F" w:rsidR="7D5FA5A8">
              <w:rPr>
                <w:color w:val="FF0000"/>
              </w:rPr>
              <w:t>Charger size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7427CFFE" w:rsidP="3FD6C06F" w:rsidRDefault="7427CFFE" w14:paraId="51C59220" w14:textId="2736CD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3FD6C06F" w:rsidR="7D5FA5A8">
              <w:rPr>
                <w:color w:val="FF0000"/>
              </w:rPr>
              <w:t># of that specific charger size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7427CFFE" w:rsidP="3FD6C06F" w:rsidRDefault="7427CFFE" w14:paraId="0C00D09E" w14:textId="37B26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3FD6C06F" w:rsidR="7D5FA5A8">
              <w:rPr>
                <w:color w:val="FF0000"/>
              </w:rPr>
              <w:t xml:space="preserve">Price per charger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7427CFFE" w:rsidP="3FD6C06F" w:rsidRDefault="7427CFFE" w14:paraId="467EDA03" w14:textId="5152B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commentRangeStart w:id="863174742"/>
            <w:r w:rsidRPr="3FD6C06F" w:rsidR="7D5FA5A8">
              <w:rPr>
                <w:color w:val="FF0000"/>
              </w:rPr>
              <w:t># of ports on each of these chargers</w:t>
            </w:r>
            <w:commentRangeEnd w:id="863174742"/>
            <w:r>
              <w:rPr>
                <w:rStyle w:val="CommentReference"/>
              </w:rPr>
              <w:commentReference w:id="863174742"/>
            </w:r>
          </w:p>
        </w:tc>
      </w:tr>
    </w:tbl>
    <w:p w:rsidR="7427CFFE" w:rsidP="7427CFFE" w:rsidRDefault="7427CFFE" w14:paraId="33DAB70E" w14:textId="01735CAA"/>
    <w:tbl>
      <w:tblPr>
        <w:tblStyle w:val="GridTable5Dark-Accent1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427CFFE" w:rsidTr="3FD6C06F" w14:paraId="48ACACD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65579FCB" w:rsidP="7427CFFE" w:rsidRDefault="65579FCB" w14:paraId="3D04C8E6" w14:textId="16B2D51D">
            <w:r>
              <w:t>PROJECT ADD-ONS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65579FCB" w:rsidP="7427CFFE" w:rsidRDefault="65579FCB" w14:paraId="69EB3901" w14:textId="7A5CC1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Yes/No</w:t>
            </w:r>
          </w:p>
        </w:tc>
      </w:tr>
      <w:tr w:rsidR="7427CFFE" w:rsidTr="3FD6C06F" w14:paraId="1AB05BB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65579FCB" w:rsidP="7427CFFE" w:rsidRDefault="65579FCB" w14:paraId="21D9700C" w14:textId="7C0FFBD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Solar Component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7427CFFE" w:rsidP="3FD6C06F" w:rsidRDefault="7427CFFE" w14:paraId="7516C1FE" w14:textId="4B372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3FD6C06F" w:rsidR="5B461434">
              <w:rPr>
                <w:color w:val="FF0000"/>
              </w:rPr>
              <w:t xml:space="preserve">If this </w:t>
            </w:r>
            <w:r w:rsidRPr="3FD6C06F" w:rsidR="444D65A1">
              <w:rPr>
                <w:color w:val="FF0000"/>
              </w:rPr>
              <w:t>report</w:t>
            </w:r>
            <w:r w:rsidRPr="3FD6C06F" w:rsidR="5B461434">
              <w:rPr>
                <w:color w:val="FF0000"/>
              </w:rPr>
              <w:t xml:space="preserve"> included a task to study the </w:t>
            </w:r>
            <w:r w:rsidRPr="3FD6C06F" w:rsidR="001A22B5">
              <w:rPr>
                <w:color w:val="FF0000"/>
              </w:rPr>
              <w:t>impact of installing a s</w:t>
            </w:r>
            <w:r w:rsidRPr="3FD6C06F" w:rsidR="15DCD46D">
              <w:rPr>
                <w:color w:val="FF0000"/>
              </w:rPr>
              <w:t>ola</w:t>
            </w:r>
            <w:r w:rsidRPr="3FD6C06F" w:rsidR="001A22B5">
              <w:rPr>
                <w:color w:val="FF0000"/>
              </w:rPr>
              <w:t xml:space="preserve">r array on vehicle charging, please put “Yes.” If not, please put “No.” </w:t>
            </w:r>
          </w:p>
        </w:tc>
      </w:tr>
      <w:tr w:rsidR="7427CFFE" w:rsidTr="3FD6C06F" w14:paraId="5B02221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65579FCB" w:rsidP="7427CFFE" w:rsidRDefault="65579FCB" w14:paraId="52CB830C" w14:textId="4574530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Battery Energy Storage Solution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7427CFFE" w:rsidP="3FD6C06F" w:rsidRDefault="7427CFFE" w14:paraId="660AD283" w14:textId="69550F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3FD6C06F" w:rsidR="386CA4FF">
              <w:rPr>
                <w:color w:val="FF0000"/>
              </w:rPr>
              <w:t xml:space="preserve">If this </w:t>
            </w:r>
            <w:r w:rsidRPr="3FD6C06F" w:rsidR="380F8EFB">
              <w:rPr>
                <w:color w:val="FF0000"/>
              </w:rPr>
              <w:t>report</w:t>
            </w:r>
            <w:r w:rsidRPr="3FD6C06F" w:rsidR="386CA4FF">
              <w:rPr>
                <w:color w:val="FF0000"/>
              </w:rPr>
              <w:t xml:space="preserve"> included a </w:t>
            </w:r>
            <w:r w:rsidRPr="3FD6C06F" w:rsidR="6F50BB3F">
              <w:rPr>
                <w:color w:val="FF0000"/>
              </w:rPr>
              <w:t xml:space="preserve">task to study the </w:t>
            </w:r>
            <w:r w:rsidRPr="3FD6C06F" w:rsidR="1DFC77EE">
              <w:rPr>
                <w:color w:val="FF0000"/>
              </w:rPr>
              <w:t>impact of installing a BESS to support vehicle charging, ple</w:t>
            </w:r>
            <w:r w:rsidRPr="3FD6C06F" w:rsidR="459ABA97">
              <w:rPr>
                <w:color w:val="FF0000"/>
              </w:rPr>
              <w:t>ase</w:t>
            </w:r>
            <w:r w:rsidRPr="3FD6C06F" w:rsidR="1DFC77EE">
              <w:rPr>
                <w:color w:val="FF0000"/>
              </w:rPr>
              <w:t xml:space="preserve"> put “Yes.” If not, please put “No.” </w:t>
            </w:r>
          </w:p>
        </w:tc>
      </w:tr>
      <w:tr w:rsidR="7427CFFE" w:rsidTr="3FD6C06F" w14:paraId="55E15171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65579FCB" w:rsidP="7427CFFE" w:rsidRDefault="65579FCB" w14:paraId="70796080" w14:textId="1AE0C6D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Fire Safety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7427CFFE" w:rsidP="3FD6C06F" w:rsidRDefault="7427CFFE" w14:paraId="46374A68" w14:textId="7D647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3FD6C06F" w:rsidR="16D150F7">
              <w:rPr>
                <w:color w:val="FF0000"/>
              </w:rPr>
              <w:t xml:space="preserve">If this report included a task to study the current fire safety equipment on property and recommend changes for the fully electrified fleet, please put </w:t>
            </w:r>
            <w:r w:rsidRPr="3FD6C06F" w:rsidR="5F234269">
              <w:rPr>
                <w:color w:val="FF0000"/>
              </w:rPr>
              <w:t>“Yes.” If not, please put “No.”</w:t>
            </w:r>
          </w:p>
        </w:tc>
      </w:tr>
      <w:tr w:rsidR="7427CFFE" w:rsidTr="3FD6C06F" w14:paraId="459DF98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65579FCB" w:rsidP="7427CFFE" w:rsidRDefault="65579FCB" w14:paraId="25066379" w14:textId="54F7AA4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Vehicle to Grid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7427CFFE" w:rsidP="3FD6C06F" w:rsidRDefault="7427CFFE" w14:paraId="13EB0A8A" w14:textId="0C3722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3FD6C06F" w:rsidR="3E61001F">
              <w:rPr>
                <w:color w:val="FF0000"/>
              </w:rPr>
              <w:t xml:space="preserve">If this report included a task to study the technology needed and/or the financial benefit of utilizing vehicle-to-grid or vehicle-to-building technology, please put “Yes.” If not, please put “No.” </w:t>
            </w:r>
          </w:p>
        </w:tc>
      </w:tr>
    </w:tbl>
    <w:p w:rsidR="7427CFFE" w:rsidRDefault="7427CFFE" w14:paraId="2D58A794" w14:textId="0D38E928"/>
    <w:tbl>
      <w:tblPr>
        <w:tblStyle w:val="GridTable5Dark-Accent1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427CFFE" w:rsidTr="06CE7BBE" w14:paraId="505A7AD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65579FCB" w:rsidP="7427CFFE" w:rsidRDefault="65579FCB" w14:paraId="4CD6D83C" w14:textId="1A90E9A1">
            <w:r w:rsidRPr="7427CFFE">
              <w:t>ROUTE INFORMATION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7427CFFE" w:rsidP="7427CFFE" w:rsidRDefault="7427CFFE" w14:paraId="65DE1EA6" w14:textId="253FBF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7427CFFE" w:rsidTr="06CE7BBE" w14:paraId="0C232FD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65579FCB" w:rsidP="7427CFFE" w:rsidRDefault="48E886E1" w14:paraId="75D65181" w14:textId="42AC41D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# of Feasible Routes</w:t>
            </w:r>
            <w:r w:rsidR="7D883DD3">
              <w:rPr>
                <w:b w:val="0"/>
                <w:bCs w:val="0"/>
              </w:rPr>
              <w:t xml:space="preserve"> (Cold Scenario)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7427CFFE" w:rsidP="3FD6C06F" w:rsidRDefault="7427CFFE" w14:paraId="2A30D69F" w14:textId="0DC9D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3FD6C06F" w:rsidR="5B51ADFB">
              <w:rPr>
                <w:color w:val="FF0000"/>
              </w:rPr>
              <w:t xml:space="preserve">This should be the # of </w:t>
            </w:r>
            <w:r w:rsidRPr="3FD6C06F" w:rsidR="2782532C">
              <w:rPr>
                <w:color w:val="FF0000"/>
              </w:rPr>
              <w:t>routes that are feasible with today’s technology in the cold weather scenario.</w:t>
            </w:r>
          </w:p>
        </w:tc>
      </w:tr>
      <w:tr w:rsidR="7427CFFE" w:rsidTr="06CE7BBE" w14:paraId="5EDA2405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371541FD" w:rsidP="7427CFFE" w:rsidRDefault="2FA877E9" w14:paraId="62324A7B" w14:textId="19D5EE3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# of Infeasible but expected to become feasible</w:t>
            </w:r>
            <w:r w:rsidR="69339FE4">
              <w:rPr>
                <w:b w:val="0"/>
                <w:bCs w:val="0"/>
              </w:rPr>
              <w:t xml:space="preserve"> (Cold Scenario)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7427CFFE" w:rsidP="3FD6C06F" w:rsidRDefault="7427CFFE" w14:paraId="4D110E0A" w14:textId="1B1B0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3FD6C06F" w:rsidR="53196907">
              <w:rPr>
                <w:color w:val="FF0000"/>
              </w:rPr>
              <w:t xml:space="preserve">This should be the # of routes that are not </w:t>
            </w:r>
            <w:r w:rsidRPr="3FD6C06F" w:rsidR="53196907">
              <w:rPr>
                <w:color w:val="FF0000"/>
              </w:rPr>
              <w:t>feasible</w:t>
            </w:r>
            <w:r w:rsidRPr="3FD6C06F" w:rsidR="53196907">
              <w:rPr>
                <w:color w:val="FF0000"/>
              </w:rPr>
              <w:t xml:space="preserve"> </w:t>
            </w:r>
            <w:r w:rsidRPr="3FD6C06F" w:rsidR="3A32749E">
              <w:rPr>
                <w:color w:val="FF0000"/>
              </w:rPr>
              <w:t xml:space="preserve">with today’s technology, but </w:t>
            </w:r>
            <w:r w:rsidRPr="3FD6C06F" w:rsidR="004274D4">
              <w:rPr>
                <w:color w:val="FF0000"/>
              </w:rPr>
              <w:t xml:space="preserve">the </w:t>
            </w:r>
            <w:r w:rsidRPr="3FD6C06F" w:rsidR="004274D4">
              <w:rPr>
                <w:b w:val="1"/>
                <w:bCs w:val="1"/>
                <w:color w:val="FF0000"/>
              </w:rPr>
              <w:t xml:space="preserve">required battery sizes </w:t>
            </w:r>
            <w:r w:rsidRPr="3FD6C06F" w:rsidR="3A32749E">
              <w:rPr>
                <w:b w:val="1"/>
                <w:bCs w:val="1"/>
                <w:color w:val="FF0000"/>
              </w:rPr>
              <w:t xml:space="preserve">are </w:t>
            </w:r>
            <w:r w:rsidRPr="3FD6C06F" w:rsidR="1A429DFC">
              <w:rPr>
                <w:b w:val="1"/>
                <w:bCs w:val="1"/>
                <w:color w:val="FF0000"/>
              </w:rPr>
              <w:t xml:space="preserve">equal to or </w:t>
            </w:r>
            <w:r w:rsidRPr="3FD6C06F" w:rsidR="3A32749E">
              <w:rPr>
                <w:b w:val="1"/>
                <w:bCs w:val="1"/>
                <w:color w:val="FF0000"/>
              </w:rPr>
              <w:t>under the threshold</w:t>
            </w:r>
            <w:r w:rsidRPr="3FD6C06F" w:rsidR="3A32749E">
              <w:rPr>
                <w:color w:val="FF0000"/>
              </w:rPr>
              <w:t xml:space="preserve"> of what we expect to become available before 2035 (600kW for Type C and D buses, 400kW for Type A buses). </w:t>
            </w:r>
            <w:r w:rsidRPr="3FD6C06F" w:rsidR="29A028BA">
              <w:rPr>
                <w:color w:val="FF0000"/>
              </w:rPr>
              <w:t xml:space="preserve">This number is based on the </w:t>
            </w:r>
            <w:r w:rsidRPr="3FD6C06F" w:rsidR="29A028BA">
              <w:rPr>
                <w:color w:val="FF0000"/>
              </w:rPr>
              <w:t>cold weather</w:t>
            </w:r>
            <w:r w:rsidRPr="3FD6C06F" w:rsidR="29A028BA">
              <w:rPr>
                <w:color w:val="FF0000"/>
              </w:rPr>
              <w:t xml:space="preserve"> scenario.</w:t>
            </w:r>
          </w:p>
        </w:tc>
      </w:tr>
      <w:tr w:rsidR="7427CFFE" w:rsidTr="06CE7BBE" w14:paraId="2B2E2160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371541FD" w:rsidP="7427CFFE" w:rsidRDefault="2FA877E9" w14:paraId="3E5EA853" w14:textId="6FB1E95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# of infeasible with no anticipated ESB by 2035</w:t>
            </w:r>
            <w:r w:rsidR="4CF4D849">
              <w:rPr>
                <w:b w:val="0"/>
                <w:bCs w:val="0"/>
              </w:rPr>
              <w:t xml:space="preserve"> (Cold Scenario)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7427CFFE" w:rsidP="3FD6C06F" w:rsidRDefault="7427CFFE" w14:paraId="5A381124" w14:textId="725BA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3FD6C06F" w:rsidR="1F2DC420">
              <w:rPr>
                <w:color w:val="FF0000"/>
              </w:rPr>
              <w:t>This shou</w:t>
            </w:r>
            <w:r w:rsidRPr="3FD6C06F" w:rsidR="741E0FEC">
              <w:rPr>
                <w:color w:val="FF0000"/>
              </w:rPr>
              <w:t xml:space="preserve">ld be the # of routes that are not </w:t>
            </w:r>
            <w:r w:rsidRPr="3FD6C06F" w:rsidR="741E0FEC">
              <w:rPr>
                <w:color w:val="FF0000"/>
              </w:rPr>
              <w:t>feasible</w:t>
            </w:r>
            <w:r w:rsidRPr="3FD6C06F" w:rsidR="741E0FEC">
              <w:rPr>
                <w:color w:val="FF0000"/>
              </w:rPr>
              <w:t xml:space="preserve"> with today’s technology and the </w:t>
            </w:r>
            <w:r w:rsidRPr="3FD6C06F" w:rsidR="292A57BC">
              <w:rPr>
                <w:color w:val="FF0000"/>
              </w:rPr>
              <w:t xml:space="preserve">required battery sizes are </w:t>
            </w:r>
            <w:r w:rsidRPr="3FD6C06F" w:rsidR="292A57BC">
              <w:rPr>
                <w:b w:val="1"/>
                <w:bCs w:val="1"/>
                <w:color w:val="FF0000"/>
              </w:rPr>
              <w:t>above the threshold</w:t>
            </w:r>
            <w:r w:rsidRPr="3FD6C06F" w:rsidR="292A57BC">
              <w:rPr>
                <w:color w:val="FF0000"/>
              </w:rPr>
              <w:t xml:space="preserve"> of what we expect to become available before 2035 (600kW for Type C and D buses, 400kW for Type A buses). This number is based on the </w:t>
            </w:r>
            <w:r w:rsidRPr="3FD6C06F" w:rsidR="292A57BC">
              <w:rPr>
                <w:color w:val="FF0000"/>
              </w:rPr>
              <w:t>cold weather</w:t>
            </w:r>
            <w:r w:rsidRPr="3FD6C06F" w:rsidR="292A57BC">
              <w:rPr>
                <w:color w:val="FF0000"/>
              </w:rPr>
              <w:t xml:space="preserve"> scenario. </w:t>
            </w:r>
          </w:p>
        </w:tc>
      </w:tr>
      <w:tr w:rsidR="7427CFFE" w:rsidTr="06CE7BBE" w14:paraId="257828A6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371541FD" w:rsidP="7427CFFE" w:rsidRDefault="371541FD" w14:paraId="372905D3" w14:textId="0269663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% of routes feasible (Cold Scenario)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7427CFFE" w:rsidP="3FD6C06F" w:rsidRDefault="7427CFFE" w14:paraId="4EEE69ED" w14:textId="40AB3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3FD6C06F" w:rsidR="09D5A048">
              <w:rPr>
                <w:color w:val="FF0000"/>
              </w:rPr>
              <w:t xml:space="preserve">This should be the % of routes that are </w:t>
            </w:r>
            <w:r w:rsidRPr="3FD6C06F" w:rsidR="09D5A048">
              <w:rPr>
                <w:color w:val="FF0000"/>
              </w:rPr>
              <w:t>feasible</w:t>
            </w:r>
            <w:r w:rsidRPr="3FD6C06F" w:rsidR="09D5A048">
              <w:rPr>
                <w:color w:val="FF0000"/>
              </w:rPr>
              <w:t xml:space="preserve"> with today’s technology in the cold weather scenario. </w:t>
            </w:r>
          </w:p>
        </w:tc>
      </w:tr>
      <w:tr w:rsidR="7427CFFE" w:rsidTr="06CE7BBE" w14:paraId="24FF817C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371541FD" w:rsidP="7427CFFE" w:rsidRDefault="371541FD" w14:paraId="6FC7CD6A" w14:textId="264DB21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% of routes feasible (Temperate Scenario)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7427CFFE" w:rsidP="3FD6C06F" w:rsidRDefault="7427CFFE" w14:paraId="3A0D5284" w14:textId="2B298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3FD6C06F" w:rsidR="0EEF6E51">
              <w:rPr>
                <w:color w:val="FF0000"/>
              </w:rPr>
              <w:t xml:space="preserve">This should be the % of routes that are </w:t>
            </w:r>
            <w:r w:rsidRPr="3FD6C06F" w:rsidR="0EEF6E51">
              <w:rPr>
                <w:color w:val="FF0000"/>
              </w:rPr>
              <w:t>feasible</w:t>
            </w:r>
            <w:r w:rsidRPr="3FD6C06F" w:rsidR="0EEF6E51">
              <w:rPr>
                <w:color w:val="FF0000"/>
              </w:rPr>
              <w:t xml:space="preserve"> with today’s technology in the temperate scenario. This number will allow us to compare what is possible on a typical day for the district with what is possible on a worst-case-scenario da</w:t>
            </w:r>
            <w:r w:rsidRPr="3FD6C06F" w:rsidR="6BC0CC77">
              <w:rPr>
                <w:color w:val="FF0000"/>
              </w:rPr>
              <w:t xml:space="preserve">y </w:t>
            </w:r>
          </w:p>
        </w:tc>
      </w:tr>
      <w:tr w:rsidR="7427CFFE" w:rsidTr="06CE7BBE" w14:paraId="077C307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371541FD" w:rsidP="7427CFFE" w:rsidRDefault="371541FD" w14:paraId="0E4723A1" w14:textId="6285D8F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% of routes that require midday charging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7427CFFE" w:rsidP="3FD6C06F" w:rsidRDefault="7427CFFE" w14:paraId="7474C5E3" w14:textId="56A5F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3FD6C06F" w:rsidR="01A00962">
              <w:rPr>
                <w:color w:val="FF0000"/>
              </w:rPr>
              <w:t xml:space="preserve">This should be the % of routes that require midday charging based on the </w:t>
            </w:r>
            <w:r w:rsidRPr="3FD6C06F" w:rsidR="01A00962">
              <w:rPr>
                <w:color w:val="FF0000"/>
              </w:rPr>
              <w:t>cold weather</w:t>
            </w:r>
            <w:r w:rsidRPr="3FD6C06F" w:rsidR="01A00962">
              <w:rPr>
                <w:color w:val="FF0000"/>
              </w:rPr>
              <w:t xml:space="preserve"> scenario. </w:t>
            </w:r>
          </w:p>
        </w:tc>
      </w:tr>
      <w:tr w:rsidR="7427CFFE" w:rsidTr="06CE7BBE" w14:paraId="697BE054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371541FD" w:rsidP="7427CFFE" w:rsidRDefault="371541FD" w14:paraId="43778919" w14:textId="77230F6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% of extracurricular routes feasible with NO opportunity charging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7427CFFE" w:rsidP="3FD6C06F" w:rsidRDefault="7427CFFE" w14:paraId="0CF4D85B" w14:textId="5B959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3FD6C06F" w:rsidR="774427C7">
              <w:rPr>
                <w:color w:val="FF0000"/>
              </w:rPr>
              <w:t xml:space="preserve">This should be the % of the district’s extracurricular routes that are </w:t>
            </w:r>
            <w:r w:rsidRPr="3FD6C06F" w:rsidR="774427C7">
              <w:rPr>
                <w:color w:val="FF0000"/>
              </w:rPr>
              <w:t>feasible</w:t>
            </w:r>
            <w:r w:rsidRPr="3FD6C06F" w:rsidR="774427C7">
              <w:rPr>
                <w:color w:val="FF0000"/>
              </w:rPr>
              <w:t xml:space="preserve"> with today’s technology WITHOUT opportunity charging, meaning the whole trip would need to be completed on one charge. This is intended to help us </w:t>
            </w:r>
            <w:r w:rsidRPr="3FD6C06F" w:rsidR="774427C7">
              <w:rPr>
                <w:color w:val="FF0000"/>
              </w:rPr>
              <w:t>determine</w:t>
            </w:r>
            <w:r w:rsidRPr="3FD6C06F" w:rsidR="774427C7">
              <w:rPr>
                <w:color w:val="FF0000"/>
              </w:rPr>
              <w:t xml:space="preserve"> how important opportunity charging will be for the districts</w:t>
            </w:r>
            <w:r w:rsidRPr="3FD6C06F" w:rsidR="3B5F4475">
              <w:rPr>
                <w:color w:val="FF0000"/>
              </w:rPr>
              <w:t xml:space="preserve"> to successfully meet the mandate requirements. </w:t>
            </w:r>
          </w:p>
        </w:tc>
      </w:tr>
      <w:tr w:rsidR="7427CFFE" w:rsidTr="06CE7BBE" w14:paraId="7F996C03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371541FD" w:rsidP="7427CFFE" w:rsidRDefault="371541FD" w14:paraId="291B7843" w14:textId="5A9CA096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Average standard daily route distance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7427CFFE" w:rsidP="3FD6C06F" w:rsidRDefault="7427CFFE" w14:paraId="74A569A4" w14:textId="15144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6CE7BBE" w:rsidR="277BCE7F">
              <w:rPr>
                <w:color w:val="FF0000"/>
              </w:rPr>
              <w:t>This should be an average of all their daily route distances. This does not need to include extracurricular routes, just daily route</w:t>
            </w:r>
            <w:r w:rsidRPr="06CE7BBE" w:rsidR="0FEDA474">
              <w:rPr>
                <w:color w:val="FF0000"/>
              </w:rPr>
              <w:t>s</w:t>
            </w:r>
            <w:r w:rsidRPr="06CE7BBE" w:rsidR="277BCE7F">
              <w:rPr>
                <w:color w:val="FF0000"/>
              </w:rPr>
              <w:t xml:space="preserve">. </w:t>
            </w:r>
          </w:p>
        </w:tc>
      </w:tr>
      <w:tr w:rsidR="7427CFFE" w:rsidTr="06CE7BBE" w14:paraId="2DA001A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371541FD" w:rsidP="7427CFFE" w:rsidRDefault="371541FD" w14:paraId="52DD3EE4" w14:textId="12A0912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Standard deviation of daily route distance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7427CFFE" w:rsidP="3FD6C06F" w:rsidRDefault="7427CFFE" w14:paraId="2AED2671" w14:textId="076BE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6CE7BBE" w:rsidR="1F6E1AF4">
              <w:rPr>
                <w:color w:val="FF0000"/>
              </w:rPr>
              <w:t xml:space="preserve">This should be the standard deviation of all daily route </w:t>
            </w:r>
            <w:r w:rsidRPr="06CE7BBE" w:rsidR="621358B9">
              <w:rPr>
                <w:color w:val="FF0000"/>
              </w:rPr>
              <w:t>distances</w:t>
            </w:r>
            <w:r w:rsidRPr="06CE7BBE" w:rsidR="1F6E1AF4">
              <w:rPr>
                <w:color w:val="FF0000"/>
              </w:rPr>
              <w:t xml:space="preserve">. </w:t>
            </w:r>
            <w:r w:rsidRPr="06CE7BBE" w:rsidR="0F36FBA6">
              <w:rPr>
                <w:color w:val="FF0000"/>
              </w:rPr>
              <w:t>This does not include extracurricular routes, just daily routes.</w:t>
            </w:r>
          </w:p>
        </w:tc>
      </w:tr>
    </w:tbl>
    <w:p w:rsidR="7427CFFE" w:rsidRDefault="7427CFFE" w14:paraId="0BDA54DA" w14:textId="337F69AC"/>
    <w:tbl>
      <w:tblPr>
        <w:tblStyle w:val="GridTable5Dark-Accent1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7427CFFE" w:rsidTr="06CE7BBE" w14:paraId="70A5362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427E145A" w:rsidP="7427CFFE" w:rsidRDefault="427E145A" w14:paraId="205F885A" w14:textId="4CF8C3A8">
            <w:r w:rsidRPr="7427CFFE">
              <w:t>DEPOT INFORMATION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7427CFFE" w:rsidP="7427CFFE" w:rsidRDefault="7427CFFE" w14:paraId="067A7814" w14:textId="1ECB6C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427E145A" w:rsidP="7427CFFE" w:rsidRDefault="427E145A" w14:paraId="74C921EE" w14:textId="2A739F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 xml:space="preserve"># of Buses </w:t>
            </w:r>
          </w:p>
        </w:tc>
      </w:tr>
      <w:tr w:rsidR="7427CFFE" w:rsidTr="06CE7BBE" w14:paraId="26CB3ADC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427E145A" w:rsidP="7427CFFE" w:rsidRDefault="427E145A" w14:paraId="1A43F202" w14:textId="583A0B2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# of District Owned Depots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7427CFFE" w:rsidP="3FD6C06F" w:rsidRDefault="7427CFFE" w14:paraId="2813E0FB" w14:textId="183E2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3FD6C06F" w:rsidR="4E8760A4">
              <w:rPr>
                <w:color w:val="FF0000"/>
              </w:rPr>
              <w:t># of depots owned and operated by the district.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000000" w:themeFill="text1"/>
            <w:tcMar/>
          </w:tcPr>
          <w:p w:rsidR="7427CFFE" w:rsidP="7427CFFE" w:rsidRDefault="7427CFFE" w14:paraId="773B7D72" w14:textId="1E75E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7427CFFE" w:rsidTr="06CE7BBE" w14:paraId="3C83CCD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427E145A" w:rsidP="7427CFFE" w:rsidRDefault="427E145A" w14:paraId="125F9A2F" w14:textId="5588CBD6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# of District Leased Depots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7427CFFE" w:rsidP="3FD6C06F" w:rsidRDefault="7427CFFE" w14:paraId="48DBE21D" w14:textId="22845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6CE7BBE" w:rsidR="3AF395E5">
              <w:rPr>
                <w:color w:val="FF0000"/>
              </w:rPr>
              <w:t xml:space="preserve"># of depots that the district </w:t>
            </w:r>
            <w:r w:rsidRPr="06CE7BBE" w:rsidR="47AC5506">
              <w:rPr>
                <w:color w:val="FF0000"/>
              </w:rPr>
              <w:t>leases but</w:t>
            </w:r>
            <w:r w:rsidRPr="06CE7BBE" w:rsidR="3AF395E5">
              <w:rPr>
                <w:color w:val="FF0000"/>
              </w:rPr>
              <w:t xml:space="preserve"> </w:t>
            </w:r>
            <w:r w:rsidRPr="06CE7BBE" w:rsidR="3AF395E5">
              <w:rPr>
                <w:color w:val="FF0000"/>
              </w:rPr>
              <w:t>operates</w:t>
            </w:r>
            <w:r w:rsidRPr="06CE7BBE" w:rsidR="3AF395E5">
              <w:rPr>
                <w:color w:val="FF0000"/>
              </w:rPr>
              <w:t xml:space="preserve"> </w:t>
            </w:r>
            <w:r w:rsidRPr="06CE7BBE" w:rsidR="786C17BC">
              <w:rPr>
                <w:color w:val="FF0000"/>
              </w:rPr>
              <w:t>themselves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000000" w:themeFill="text1"/>
            <w:tcMar/>
          </w:tcPr>
          <w:p w:rsidR="7427CFFE" w:rsidP="7427CFFE" w:rsidRDefault="7427CFFE" w14:paraId="0ABC1B70" w14:textId="27E4C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7427CFFE" w:rsidTr="06CE7BBE" w14:paraId="6CBCD45D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427E145A" w:rsidP="7427CFFE" w:rsidRDefault="427E145A" w14:paraId="1B89012C" w14:textId="0F117DC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# of Contractor Owned Depots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7427CFFE" w:rsidP="3FD6C06F" w:rsidRDefault="7427CFFE" w14:paraId="7F49AFF5" w14:textId="63612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3FD6C06F" w:rsidR="29ECD4E3">
              <w:rPr>
                <w:color w:val="FF0000"/>
              </w:rPr>
              <w:t># of depots owned/leased and operated by a bus contracting company.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000000" w:themeFill="text1"/>
            <w:tcMar/>
          </w:tcPr>
          <w:p w:rsidR="7427CFFE" w:rsidP="7427CFFE" w:rsidRDefault="7427CFFE" w14:paraId="7FD8EF4C" w14:textId="57A93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7427CFFE" w:rsidTr="06CE7BBE" w14:paraId="57791141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427E145A" w:rsidP="7427CFFE" w:rsidRDefault="427E145A" w14:paraId="4E0DCF80" w14:textId="100DF43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Depot Address #1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427E145A" w:rsidP="3FD6C06F" w:rsidRDefault="427E145A" w14:paraId="6175C183" w14:textId="09AE9DFA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1"/>
                <w:iCs w:val="1"/>
                <w:color w:val="FF0000"/>
              </w:rPr>
            </w:pPr>
            <w:r w:rsidRPr="3FD6C06F" w:rsidR="1B18BC90">
              <w:rPr>
                <w:i w:val="1"/>
                <w:iCs w:val="1"/>
                <w:color w:val="FF0000"/>
              </w:rPr>
              <w:t>Ex: 123 Main St New York, NY 11111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427E145A" w:rsidP="3FD6C06F" w:rsidRDefault="427E145A" w14:paraId="6278694F" w14:textId="70EE5C55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1"/>
                <w:iCs w:val="1"/>
                <w:color w:val="FF0000"/>
              </w:rPr>
            </w:pPr>
            <w:r w:rsidRPr="3FD6C06F" w:rsidR="1B18BC90">
              <w:rPr>
                <w:i w:val="1"/>
                <w:iCs w:val="1"/>
                <w:color w:val="FF0000"/>
              </w:rPr>
              <w:t>7</w:t>
            </w:r>
          </w:p>
        </w:tc>
      </w:tr>
      <w:tr w:rsidR="7427CFFE" w:rsidTr="06CE7BBE" w14:paraId="5B9837F8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427E145A" w:rsidP="7427CFFE" w:rsidRDefault="427E145A" w14:paraId="2A55510C" w14:textId="6A620F2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Depot Address #2 (insert more rows if needed)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7427CFFE" w:rsidP="3FD6C06F" w:rsidRDefault="7427CFFE" w14:paraId="625946D3" w14:textId="5C72E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3FD6C06F" w:rsidR="38770F98">
              <w:rPr>
                <w:color w:val="FF0000"/>
              </w:rPr>
              <w:t>Depot street address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7427CFFE" w:rsidP="3FD6C06F" w:rsidRDefault="7427CFFE" w14:paraId="067E889D" w14:textId="16C9C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3FD6C06F" w:rsidR="38770F98">
              <w:rPr>
                <w:color w:val="FF0000"/>
              </w:rPr>
              <w:t># of buses at this depot location</w:t>
            </w:r>
          </w:p>
        </w:tc>
      </w:tr>
    </w:tbl>
    <w:p w:rsidR="7427CFFE" w:rsidRDefault="7427CFFE" w14:paraId="6000446F" w14:textId="37E96311"/>
    <w:tbl>
      <w:tblPr>
        <w:tblStyle w:val="GridTable5Dark-Accent1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427CFFE" w:rsidTr="25AB603D" w14:paraId="218268D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427E145A" w:rsidP="7427CFFE" w:rsidRDefault="1E52CBD4" w14:paraId="4172BE86" w14:textId="3A0ED771">
            <w:r w:rsidRPr="71BA3B3F">
              <w:t>Project Costs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7427CFFE" w:rsidP="7427CFFE" w:rsidRDefault="7427CFFE" w14:paraId="411B1FCC" w14:textId="7A8795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7427CFFE" w:rsidTr="25AB603D" w14:paraId="617D863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427E145A" w:rsidP="7427CFFE" w:rsidRDefault="427E145A" w14:paraId="3A1A8E76" w14:textId="00AA8B2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Total Costs for Electrification Project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7427CFFE" w:rsidP="25AB603D" w:rsidRDefault="7427CFFE" w14:paraId="2B1A16D5" w14:textId="2C60A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25AB603D" w:rsidR="05C57920">
              <w:rPr>
                <w:color w:val="FF0000"/>
              </w:rPr>
              <w:t xml:space="preserve">This # should reflect the total cost of the transition for the district (buses/chargers/customer side infrastructure/CMS costs/etc.) Please </w:t>
            </w:r>
            <w:r w:rsidRPr="25AB603D" w:rsidR="7A6B8B61">
              <w:rPr>
                <w:color w:val="FF0000"/>
              </w:rPr>
              <w:t>list what is included in this calculation so we have it on record.</w:t>
            </w:r>
          </w:p>
        </w:tc>
      </w:tr>
      <w:tr w:rsidR="7427CFFE" w:rsidTr="25AB603D" w14:paraId="0D54BA9C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1D5A6D72" w:rsidP="7427CFFE" w:rsidRDefault="1D5A6D72" w14:paraId="05A35B2A" w14:textId="2D911D5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Total Labor Costs for Charger Installation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7427CFFE" w:rsidP="25AB603D" w:rsidRDefault="7427CFFE" w14:paraId="0C906145" w14:textId="74C5B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25AB603D" w:rsidR="642E70ED">
              <w:rPr>
                <w:color w:val="FF0000"/>
              </w:rPr>
              <w:t xml:space="preserve">This # would be labor costs for </w:t>
            </w:r>
            <w:r w:rsidRPr="25AB603D" w:rsidR="66D36684">
              <w:rPr>
                <w:color w:val="FF0000"/>
              </w:rPr>
              <w:t>installing all the chargers for the full fleet. If this number was not included in the report, please write “N/A” or leave blank.</w:t>
            </w:r>
          </w:p>
        </w:tc>
      </w:tr>
      <w:tr w:rsidR="7427CFFE" w:rsidTr="25AB603D" w14:paraId="2A97248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1D5A6D72" w:rsidP="7427CFFE" w:rsidRDefault="1D5A6D72" w14:paraId="61FDDFD1" w14:textId="3C5B3D6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Differential TCO w/o Incentives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7427CFFE" w:rsidP="25AB603D" w:rsidRDefault="7427CFFE" w14:paraId="02B987E0" w14:textId="789C46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25AB603D" w:rsidR="51F47409">
              <w:rPr>
                <w:color w:val="FF0000"/>
              </w:rPr>
              <w:t>This should be the differential TCO between the business-as-usual diesel fleet and the fully electrified fleet. If TCO was not included in the report, please write “N/A” or leave blank.</w:t>
            </w:r>
          </w:p>
        </w:tc>
      </w:tr>
      <w:tr w:rsidR="7427CFFE" w:rsidTr="25AB603D" w14:paraId="28CEAC1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1D5A6D72" w:rsidP="7427CFFE" w:rsidRDefault="1D5A6D72" w14:paraId="0FAD0EE2" w14:textId="3B44755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Differential Bus Cost w/o incentives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7427CFFE" w:rsidP="25AB603D" w:rsidRDefault="7427CFFE" w14:paraId="0E5D4639" w14:textId="71058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25AB603D" w:rsidR="3EE3EB5D">
              <w:rPr>
                <w:color w:val="FF0000"/>
              </w:rPr>
              <w:t>This sho</w:t>
            </w:r>
            <w:r w:rsidRPr="25AB603D" w:rsidR="68AEB8CE">
              <w:rPr>
                <w:color w:val="FF0000"/>
              </w:rPr>
              <w:t xml:space="preserve">uld be the differential cost of buses between the full business-as-usual diesel fleet and the fully electrified fleet. </w:t>
            </w:r>
            <w:r w:rsidRPr="25AB603D" w:rsidR="68AEB8CE">
              <w:rPr>
                <w:b w:val="1"/>
                <w:bCs w:val="1"/>
                <w:color w:val="FF0000"/>
              </w:rPr>
              <w:t>T</w:t>
            </w:r>
            <w:r w:rsidRPr="25AB603D" w:rsidR="68AEB8CE">
              <w:rPr>
                <w:b w:val="1"/>
                <w:bCs w:val="1"/>
                <w:color w:val="FF0000"/>
              </w:rPr>
              <w:t xml:space="preserve">his should be included in ALL reports </w:t>
            </w:r>
            <w:r w:rsidRPr="25AB603D" w:rsidR="68AEB8CE">
              <w:rPr>
                <w:b w:val="1"/>
                <w:bCs w:val="1"/>
                <w:color w:val="FF0000"/>
              </w:rPr>
              <w:t>moving forward.</w:t>
            </w:r>
          </w:p>
        </w:tc>
      </w:tr>
      <w:tr w:rsidR="7427CFFE" w:rsidTr="25AB603D" w14:paraId="5AFFF97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1D5A6D72" w:rsidP="7427CFFE" w:rsidRDefault="1D5A6D72" w14:paraId="02ECC5EC" w14:textId="6A39E98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Utility Side Costs (if applicable)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7427CFFE" w:rsidP="25AB603D" w:rsidRDefault="7427CFFE" w14:paraId="41AC7B1F" w14:textId="70EF7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25AB603D" w:rsidR="26E1C71A">
              <w:rPr>
                <w:color w:val="FF0000"/>
              </w:rPr>
              <w:t>This should be the total utility-side infrastru</w:t>
            </w:r>
            <w:r w:rsidRPr="25AB603D" w:rsidR="2060D72B">
              <w:rPr>
                <w:color w:val="FF0000"/>
              </w:rPr>
              <w:t xml:space="preserve">cture costs for the full fleet. If utility-side costs were not included in cost estimates, please put “N/A” or leave it blank. </w:t>
            </w:r>
          </w:p>
        </w:tc>
      </w:tr>
      <w:tr w:rsidR="7427CFFE" w:rsidTr="25AB603D" w14:paraId="037E5DD4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1D5A6D72" w:rsidP="7427CFFE" w:rsidRDefault="1D5A6D72" w14:paraId="08761629" w14:textId="58DA1BB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Customer Side Costs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7427CFFE" w:rsidP="25AB603D" w:rsidRDefault="7427CFFE" w14:paraId="21087816" w14:textId="17CEB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25AB603D" w:rsidR="5126ED05">
              <w:rPr>
                <w:color w:val="FF0000"/>
              </w:rPr>
              <w:t xml:space="preserve">This should be total customer-side infrastructure costs for the full fleet. </w:t>
            </w:r>
            <w:r w:rsidRPr="25AB603D" w:rsidR="5126ED05">
              <w:rPr>
                <w:b w:val="1"/>
                <w:bCs w:val="1"/>
                <w:color w:val="FF0000"/>
              </w:rPr>
              <w:t>Customer-side cost estimates should be included in every report.</w:t>
            </w:r>
          </w:p>
        </w:tc>
      </w:tr>
      <w:tr w:rsidR="7427CFFE" w:rsidTr="25AB603D" w14:paraId="65731310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1D5A6D72" w:rsidP="7427CFFE" w:rsidRDefault="1D5A6D72" w14:paraId="169C09CA" w14:textId="08BF5EB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Fire Protection Costs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7427CFFE" w:rsidP="25AB603D" w:rsidRDefault="7427CFFE" w14:paraId="0869C2C8" w14:textId="52825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25AB603D" w:rsidR="2C68977C">
              <w:rPr>
                <w:color w:val="FF0000"/>
              </w:rPr>
              <w:t xml:space="preserve">If </w:t>
            </w:r>
            <w:r w:rsidRPr="25AB603D" w:rsidR="2BBD0F87">
              <w:rPr>
                <w:color w:val="FF0000"/>
              </w:rPr>
              <w:t>a task studying fire protection</w:t>
            </w:r>
            <w:r w:rsidRPr="25AB603D" w:rsidR="5B2064D9">
              <w:rPr>
                <w:color w:val="FF0000"/>
              </w:rPr>
              <w:t xml:space="preserve"> for the fleet was included in the report, this # should reflect the cost of fully installing the fire suppression system.</w:t>
            </w:r>
            <w:r w:rsidRPr="25AB603D" w:rsidR="6B49D73F">
              <w:rPr>
                <w:color w:val="FF0000"/>
              </w:rPr>
              <w:t xml:space="preserve"> If fire protection was not studied, please write “N/A” or leave this cell blank.</w:t>
            </w:r>
            <w:r w:rsidRPr="25AB603D" w:rsidR="5B2064D9">
              <w:rPr>
                <w:color w:val="FF0000"/>
              </w:rPr>
              <w:t xml:space="preserve"> </w:t>
            </w:r>
          </w:p>
        </w:tc>
      </w:tr>
      <w:tr w:rsidR="7427CFFE" w:rsidTr="25AB603D" w14:paraId="3E0F5CE8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1D5A6D72" w:rsidP="7427CFFE" w:rsidRDefault="1D5A6D72" w14:paraId="1CDD7E15" w14:textId="032D47C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CMS Costs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7427CFFE" w:rsidP="25AB603D" w:rsidRDefault="7427CFFE" w14:paraId="721E31E7" w14:textId="03FF1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0000"/>
              </w:rPr>
            </w:pPr>
            <w:r w:rsidRPr="25AB603D" w:rsidR="51AF7F9F">
              <w:rPr>
                <w:color w:val="FF0000"/>
              </w:rPr>
              <w:t xml:space="preserve">This # should be the estimated cost of </w:t>
            </w:r>
            <w:r w:rsidRPr="25AB603D" w:rsidR="51AF7F9F">
              <w:rPr>
                <w:color w:val="FF0000"/>
              </w:rPr>
              <w:t>purchasing</w:t>
            </w:r>
            <w:r w:rsidRPr="25AB603D" w:rsidR="51AF7F9F">
              <w:rPr>
                <w:color w:val="FF0000"/>
              </w:rPr>
              <w:t xml:space="preserve"> CMS for the full fleet. </w:t>
            </w:r>
            <w:r w:rsidRPr="25AB603D" w:rsidR="51AF7F9F">
              <w:rPr>
                <w:b w:val="1"/>
                <w:bCs w:val="1"/>
                <w:color w:val="FF0000"/>
              </w:rPr>
              <w:t>This number should NOT include the annual fee associated with CMS.</w:t>
            </w:r>
            <w:r w:rsidRPr="25AB603D" w:rsidR="0B7704C2">
              <w:rPr>
                <w:b w:val="1"/>
                <w:bCs w:val="1"/>
                <w:color w:val="FF0000"/>
              </w:rPr>
              <w:t xml:space="preserve"> </w:t>
            </w:r>
            <w:r w:rsidRPr="25AB603D" w:rsidR="0B7704C2">
              <w:rPr>
                <w:b w:val="0"/>
                <w:bCs w:val="0"/>
                <w:color w:val="FF0000"/>
              </w:rPr>
              <w:t>CMS should be considered in every report.</w:t>
            </w:r>
          </w:p>
        </w:tc>
      </w:tr>
      <w:tr w:rsidR="7427CFFE" w:rsidTr="25AB603D" w14:paraId="5B251C40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1D5A6D72" w:rsidP="7427CFFE" w:rsidRDefault="1D5A6D72" w14:paraId="531A9AE1" w14:textId="6EF4F19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Solar Costs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7427CFFE" w:rsidP="25AB603D" w:rsidRDefault="7427CFFE" w14:paraId="5BC52CB0" w14:textId="7214E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25AB603D" w:rsidR="3A008449">
              <w:rPr>
                <w:color w:val="FF0000"/>
              </w:rPr>
              <w:t>If this report included a task to study the impact of installing a solar array on vehicle charging,</w:t>
            </w:r>
            <w:r w:rsidRPr="25AB603D" w:rsidR="553FA7FD">
              <w:rPr>
                <w:color w:val="FF0000"/>
              </w:rPr>
              <w:t xml:space="preserve"> this # should reflect the hardware and installation cost estimates for the solar project. If solar was not included in this study, please write “N/A” or leave this cell blank. </w:t>
            </w:r>
          </w:p>
        </w:tc>
      </w:tr>
      <w:tr w:rsidR="7427CFFE" w:rsidTr="25AB603D" w14:paraId="6CDC8696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1D5A6D72" w:rsidP="7427CFFE" w:rsidRDefault="1D5A6D72" w14:paraId="3C48B293" w14:textId="56DD1AE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V2G Costs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7427CFFE" w:rsidP="25AB603D" w:rsidRDefault="7427CFFE" w14:paraId="005C6A5A" w14:textId="10A29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25AB603D" w:rsidR="4A83AC70">
              <w:rPr>
                <w:color w:val="FF0000"/>
              </w:rPr>
              <w:t xml:space="preserve">If this report included a task to study the technology needed and/or the financial benefit of </w:t>
            </w:r>
            <w:r w:rsidRPr="25AB603D" w:rsidR="4A83AC70">
              <w:rPr>
                <w:color w:val="FF0000"/>
              </w:rPr>
              <w:t>utilizing</w:t>
            </w:r>
            <w:r w:rsidRPr="25AB603D" w:rsidR="4A83AC70">
              <w:rPr>
                <w:color w:val="FF0000"/>
              </w:rPr>
              <w:t xml:space="preserve"> vehicle-to-grid or vehicle-to-building technology, this # should reflect the cost of integrating this technology into the fleet. If V2G was not included in this study, please write “N/A” or leave this cell blank. </w:t>
            </w:r>
          </w:p>
        </w:tc>
      </w:tr>
    </w:tbl>
    <w:p w:rsidR="7427CFFE" w:rsidRDefault="7427CFFE" w14:paraId="14C2BB69" w14:textId="5B84B00F"/>
    <w:tbl>
      <w:tblPr>
        <w:tblStyle w:val="GridTable5Dark-Accent1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427CFFE" w:rsidTr="06CE7BBE" w14:paraId="6E6CBB3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1D5A6D72" w:rsidP="7427CFFE" w:rsidRDefault="1D5A6D72" w14:paraId="6461958A" w14:textId="790C6E2B">
            <w:r w:rsidRPr="7427CFFE">
              <w:t>ISSUES TO FLAG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1D5A6D72" w:rsidP="7427CFFE" w:rsidRDefault="1D5A6D72" w14:paraId="5A1E7101" w14:textId="486F08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Yes/No/Unknown</w:t>
            </w:r>
          </w:p>
        </w:tc>
      </w:tr>
      <w:tr w:rsidR="7427CFFE" w:rsidTr="06CE7BBE" w14:paraId="64547F50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1D5A6D72" w:rsidP="7427CFFE" w:rsidRDefault="1D5A6D72" w14:paraId="52222D52" w14:textId="623E107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Multi-tiered Routes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7427CFFE" w:rsidP="25AB603D" w:rsidRDefault="7427CFFE" w14:paraId="1E926129" w14:textId="605CF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25AB603D" w:rsidR="144A981E">
              <w:rPr>
                <w:color w:val="FF0000"/>
              </w:rPr>
              <w:t xml:space="preserve">If the district </w:t>
            </w:r>
            <w:r w:rsidRPr="25AB603D" w:rsidR="144A981E">
              <w:rPr>
                <w:color w:val="FF0000"/>
              </w:rPr>
              <w:t>operates</w:t>
            </w:r>
            <w:r w:rsidRPr="25AB603D" w:rsidR="144A981E">
              <w:rPr>
                <w:color w:val="FF0000"/>
              </w:rPr>
              <w:t xml:space="preserve"> multi-tiered routes (meaning multiple routes with the same bus in the AM and/or PM). </w:t>
            </w:r>
            <w:r w:rsidRPr="25AB603D" w:rsidR="144A981E">
              <w:rPr>
                <w:b w:val="1"/>
                <w:bCs w:val="1"/>
                <w:color w:val="FF0000"/>
              </w:rPr>
              <w:t xml:space="preserve">This cell should NOT be </w:t>
            </w:r>
            <w:r w:rsidRPr="25AB603D" w:rsidR="144A981E">
              <w:rPr>
                <w:b w:val="1"/>
                <w:bCs w:val="1"/>
                <w:color w:val="FF0000"/>
              </w:rPr>
              <w:t>unknown,</w:t>
            </w:r>
            <w:r w:rsidRPr="25AB603D" w:rsidR="144A981E">
              <w:rPr>
                <w:b w:val="1"/>
                <w:bCs w:val="1"/>
                <w:color w:val="FF0000"/>
              </w:rPr>
              <w:t xml:space="preserve"> this should be </w:t>
            </w:r>
            <w:r w:rsidRPr="25AB603D" w:rsidR="144A981E">
              <w:rPr>
                <w:b w:val="1"/>
                <w:bCs w:val="1"/>
                <w:color w:val="FF0000"/>
              </w:rPr>
              <w:t>evident</w:t>
            </w:r>
            <w:r w:rsidRPr="25AB603D" w:rsidR="144A981E">
              <w:rPr>
                <w:b w:val="1"/>
                <w:bCs w:val="1"/>
                <w:color w:val="FF0000"/>
              </w:rPr>
              <w:t xml:space="preserve"> from the route analysis </w:t>
            </w:r>
            <w:r w:rsidRPr="25AB603D" w:rsidR="144A981E">
              <w:rPr>
                <w:b w:val="1"/>
                <w:bCs w:val="1"/>
                <w:color w:val="FF0000"/>
              </w:rPr>
              <w:t>portion</w:t>
            </w:r>
            <w:r w:rsidRPr="25AB603D" w:rsidR="144A981E">
              <w:rPr>
                <w:b w:val="1"/>
                <w:bCs w:val="1"/>
                <w:color w:val="FF0000"/>
              </w:rPr>
              <w:t xml:space="preserve"> of the study.</w:t>
            </w:r>
            <w:r w:rsidRPr="25AB603D" w:rsidR="144A981E">
              <w:rPr>
                <w:color w:val="FF0000"/>
              </w:rPr>
              <w:t xml:space="preserve"> </w:t>
            </w:r>
          </w:p>
        </w:tc>
      </w:tr>
      <w:tr w:rsidR="7427CFFE" w:rsidTr="06CE7BBE" w14:paraId="38D90F66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1D5A6D72" w:rsidP="7427CFFE" w:rsidRDefault="1D5A6D72" w14:paraId="61C2125B" w14:textId="1FBAA831">
            <w:pPr>
              <w:rPr>
                <w:b w:val="0"/>
                <w:bCs w:val="0"/>
              </w:rPr>
            </w:pPr>
            <w:r w:rsidR="2421BC30">
              <w:rPr>
                <w:b w:val="0"/>
                <w:bCs w:val="0"/>
              </w:rPr>
              <w:t>Substation Upgrades Required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7427CFFE" w:rsidP="25AB603D" w:rsidRDefault="7427CFFE" w14:paraId="60970B3F" w14:textId="1EC29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6CE7BBE" w:rsidR="3133C54C">
              <w:rPr>
                <w:i w:val="0"/>
                <w:iCs w:val="0"/>
                <w:color w:val="FF0000"/>
              </w:rPr>
              <w:t xml:space="preserve">If the utility provider has </w:t>
            </w:r>
            <w:r w:rsidRPr="06CE7BBE" w:rsidR="3133C54C">
              <w:rPr>
                <w:i w:val="0"/>
                <w:iCs w:val="0"/>
                <w:color w:val="FF0000"/>
              </w:rPr>
              <w:t>indicated</w:t>
            </w:r>
            <w:r w:rsidRPr="06CE7BBE" w:rsidR="3133C54C">
              <w:rPr>
                <w:i w:val="0"/>
                <w:iCs w:val="0"/>
                <w:color w:val="FF0000"/>
              </w:rPr>
              <w:t xml:space="preserve"> that the new load from electrifying buses will exceed the current feeder </w:t>
            </w:r>
            <w:r w:rsidRPr="06CE7BBE" w:rsidR="3133C54C">
              <w:rPr>
                <w:i w:val="0"/>
                <w:iCs w:val="0"/>
                <w:color w:val="FF0000"/>
              </w:rPr>
              <w:t>capacity</w:t>
            </w:r>
            <w:r w:rsidRPr="06CE7BBE" w:rsidR="3133C54C">
              <w:rPr>
                <w:i w:val="0"/>
                <w:iCs w:val="0"/>
                <w:color w:val="FF0000"/>
              </w:rPr>
              <w:t xml:space="preserve"> and will require substation upgrades, write “yes.</w:t>
            </w:r>
            <w:r w:rsidRPr="06CE7BBE" w:rsidR="0DA7BF40">
              <w:rPr>
                <w:i w:val="0"/>
                <w:iCs w:val="0"/>
                <w:color w:val="FF0000"/>
              </w:rPr>
              <w:t>”</w:t>
            </w:r>
            <w:r w:rsidRPr="06CE7BBE" w:rsidR="3133C54C">
              <w:rPr>
                <w:i w:val="0"/>
                <w:iCs w:val="0"/>
                <w:color w:val="FF0000"/>
              </w:rPr>
              <w:t xml:space="preserve"> Otherwise, write “no</w:t>
            </w:r>
            <w:r w:rsidRPr="06CE7BBE" w:rsidR="4472116B">
              <w:rPr>
                <w:i w:val="0"/>
                <w:iCs w:val="0"/>
                <w:color w:val="FF0000"/>
              </w:rPr>
              <w:t>.</w:t>
            </w:r>
            <w:r w:rsidRPr="06CE7BBE" w:rsidR="7DBDF84F">
              <w:rPr>
                <w:i w:val="0"/>
                <w:iCs w:val="0"/>
                <w:color w:val="FF0000"/>
              </w:rPr>
              <w:t>”</w:t>
            </w:r>
            <w:r w:rsidRPr="06CE7BBE" w:rsidR="4472116B">
              <w:rPr>
                <w:i w:val="0"/>
                <w:iCs w:val="0"/>
                <w:color w:val="FF0000"/>
              </w:rPr>
              <w:t xml:space="preserve"> </w:t>
            </w:r>
            <w:r w:rsidRPr="06CE7BBE" w:rsidR="4472116B">
              <w:rPr>
                <w:b w:val="1"/>
                <w:bCs w:val="1"/>
                <w:color w:val="FF0000"/>
              </w:rPr>
              <w:t xml:space="preserve">This cell should NOT be unknown, this should be </w:t>
            </w:r>
            <w:r w:rsidRPr="06CE7BBE" w:rsidR="4472116B">
              <w:rPr>
                <w:b w:val="1"/>
                <w:bCs w:val="1"/>
                <w:color w:val="FF0000"/>
              </w:rPr>
              <w:t>evident</w:t>
            </w:r>
            <w:r w:rsidRPr="06CE7BBE" w:rsidR="4472116B">
              <w:rPr>
                <w:b w:val="1"/>
                <w:bCs w:val="1"/>
                <w:color w:val="FF0000"/>
              </w:rPr>
              <w:t xml:space="preserve"> from the utility coordination </w:t>
            </w:r>
            <w:r w:rsidRPr="06CE7BBE" w:rsidR="4472116B">
              <w:rPr>
                <w:b w:val="1"/>
                <w:bCs w:val="1"/>
                <w:color w:val="FF0000"/>
              </w:rPr>
              <w:t>portion</w:t>
            </w:r>
            <w:r w:rsidRPr="06CE7BBE" w:rsidR="4472116B">
              <w:rPr>
                <w:b w:val="1"/>
                <w:bCs w:val="1"/>
                <w:color w:val="FF0000"/>
              </w:rPr>
              <w:t xml:space="preserve"> of the study.</w:t>
            </w:r>
          </w:p>
        </w:tc>
      </w:tr>
      <w:tr w:rsidR="7427CFFE" w:rsidTr="06CE7BBE" w14:paraId="19E3388B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1D5A6D72" w:rsidP="7427CFFE" w:rsidRDefault="1D5A6D72" w14:paraId="601F12C2" w14:textId="6A25E74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Site exceeds service limits, high tension service required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7427CFFE" w:rsidP="25AB603D" w:rsidRDefault="7427CFFE" w14:paraId="2A18FF55" w14:textId="7B3F3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6CE7BBE" w:rsidR="49D4DABB">
              <w:rPr>
                <w:color w:val="FF0000"/>
              </w:rPr>
              <w:t xml:space="preserve">If the charging demand will exceed the site limit for the school districts utility provider (typically 2.5MW), then confirm with utility if high tension service would be </w:t>
            </w:r>
            <w:r w:rsidRPr="06CE7BBE" w:rsidR="49D4DABB">
              <w:rPr>
                <w:color w:val="FF0000"/>
              </w:rPr>
              <w:t>required</w:t>
            </w:r>
            <w:r w:rsidRPr="06CE7BBE" w:rsidR="49D4DABB">
              <w:rPr>
                <w:color w:val="FF0000"/>
              </w:rPr>
              <w:t xml:space="preserve"> and write “yes.</w:t>
            </w:r>
            <w:r w:rsidRPr="06CE7BBE" w:rsidR="74ACFDA5">
              <w:rPr>
                <w:color w:val="FF0000"/>
              </w:rPr>
              <w:t>”</w:t>
            </w:r>
            <w:r w:rsidRPr="06CE7BBE" w:rsidR="49D4DABB">
              <w:rPr>
                <w:color w:val="FF0000"/>
              </w:rPr>
              <w:t xml:space="preserve"> Otherwise, write “no.</w:t>
            </w:r>
            <w:r w:rsidRPr="06CE7BBE" w:rsidR="2FC37C6E">
              <w:rPr>
                <w:color w:val="FF0000"/>
              </w:rPr>
              <w:t>”</w:t>
            </w:r>
            <w:r w:rsidRPr="06CE7BBE" w:rsidR="49D4DABB">
              <w:rPr>
                <w:color w:val="FF0000"/>
              </w:rPr>
              <w:t xml:space="preserve"> </w:t>
            </w:r>
          </w:p>
        </w:tc>
      </w:tr>
      <w:tr w:rsidR="7427CFFE" w:rsidTr="06CE7BBE" w14:paraId="63742B86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1D5A6D72" w:rsidP="7427CFFE" w:rsidRDefault="1D5A6D72" w14:paraId="55BBC2E4" w14:textId="0082490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Any routes that are not expected to be feasible by 2035?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7427CFFE" w:rsidP="25AB603D" w:rsidRDefault="7427CFFE" w14:paraId="0A454C9D" w14:textId="106AD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25AB603D" w:rsidR="43EDAFB9">
              <w:rPr>
                <w:color w:val="FF0000"/>
              </w:rPr>
              <w:t xml:space="preserve">If any routes have battery size requirements above our threshold of what we expect to become available before 2035 (600kWh for Type C and D, 400kWh for Type A). </w:t>
            </w:r>
            <w:r w:rsidRPr="25AB603D" w:rsidR="1B3AEBCC">
              <w:rPr>
                <w:b w:val="1"/>
                <w:bCs w:val="1"/>
                <w:color w:val="FF0000"/>
              </w:rPr>
              <w:t>This cell should NOT be unknown, this should be evident from the route analysis portion of the study.</w:t>
            </w:r>
          </w:p>
        </w:tc>
      </w:tr>
      <w:tr w:rsidR="7427CFFE" w:rsidTr="06CE7BBE" w14:paraId="10C4BCB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1D5A6D72" w:rsidP="7427CFFE" w:rsidRDefault="1D5A6D72" w14:paraId="1BA25DC4" w14:textId="7A685EF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Parking lot constraints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7427CFFE" w:rsidP="25AB603D" w:rsidRDefault="7427CFFE" w14:paraId="0EB76F36" w14:textId="0CBC6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25AB603D" w:rsidR="7940923F">
              <w:rPr>
                <w:color w:val="FF0000"/>
              </w:rPr>
              <w:t>If the parking lot is too small to accommodate charging/electrical infrastructure and the district will have to make changes to their parking lot</w:t>
            </w:r>
            <w:r w:rsidRPr="25AB603D" w:rsidR="6B94E5B3">
              <w:rPr>
                <w:color w:val="FF0000"/>
              </w:rPr>
              <w:t xml:space="preserve"> </w:t>
            </w:r>
            <w:r w:rsidRPr="25AB603D" w:rsidR="6B94E5B3">
              <w:rPr>
                <w:color w:val="FF0000"/>
              </w:rPr>
              <w:t>in order to</w:t>
            </w:r>
            <w:r w:rsidRPr="25AB603D" w:rsidR="6B94E5B3">
              <w:rPr>
                <w:color w:val="FF0000"/>
              </w:rPr>
              <w:t xml:space="preserve"> house their fully electrified fleet. </w:t>
            </w:r>
            <w:r w:rsidRPr="25AB603D" w:rsidR="6B94E5B3">
              <w:rPr>
                <w:b w:val="1"/>
                <w:bCs w:val="1"/>
                <w:color w:val="FF0000"/>
              </w:rPr>
              <w:t xml:space="preserve">This cell should NOT be </w:t>
            </w:r>
            <w:r w:rsidRPr="25AB603D" w:rsidR="6B94E5B3">
              <w:rPr>
                <w:b w:val="1"/>
                <w:bCs w:val="1"/>
                <w:color w:val="FF0000"/>
              </w:rPr>
              <w:t>unknown,</w:t>
            </w:r>
            <w:r w:rsidRPr="25AB603D" w:rsidR="6B94E5B3">
              <w:rPr>
                <w:b w:val="1"/>
                <w:bCs w:val="1"/>
                <w:color w:val="FF0000"/>
              </w:rPr>
              <w:t xml:space="preserve"> this should be </w:t>
            </w:r>
            <w:r w:rsidRPr="25AB603D" w:rsidR="6B94E5B3">
              <w:rPr>
                <w:b w:val="1"/>
                <w:bCs w:val="1"/>
                <w:color w:val="FF0000"/>
              </w:rPr>
              <w:t>evident</w:t>
            </w:r>
            <w:r w:rsidRPr="25AB603D" w:rsidR="6B94E5B3">
              <w:rPr>
                <w:b w:val="1"/>
                <w:bCs w:val="1"/>
                <w:color w:val="FF0000"/>
              </w:rPr>
              <w:t xml:space="preserve"> from the conceptual site planning </w:t>
            </w:r>
            <w:r w:rsidRPr="25AB603D" w:rsidR="6B94E5B3">
              <w:rPr>
                <w:b w:val="1"/>
                <w:bCs w:val="1"/>
                <w:color w:val="FF0000"/>
              </w:rPr>
              <w:t>portion</w:t>
            </w:r>
            <w:r w:rsidRPr="25AB603D" w:rsidR="6B94E5B3">
              <w:rPr>
                <w:b w:val="1"/>
                <w:bCs w:val="1"/>
                <w:color w:val="FF0000"/>
              </w:rPr>
              <w:t xml:space="preserve"> of the study.</w:t>
            </w:r>
            <w:r w:rsidRPr="25AB603D" w:rsidR="6B94E5B3">
              <w:rPr>
                <w:color w:val="FF0000"/>
              </w:rPr>
              <w:t xml:space="preserve"> </w:t>
            </w:r>
            <w:r w:rsidRPr="25AB603D" w:rsidR="7940923F">
              <w:rPr>
                <w:color w:val="FF0000"/>
              </w:rPr>
              <w:t xml:space="preserve"> </w:t>
            </w:r>
          </w:p>
        </w:tc>
      </w:tr>
      <w:tr w:rsidR="7427CFFE" w:rsidTr="06CE7BBE" w14:paraId="18223C90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1D5A6D72" w:rsidP="7427CFFE" w:rsidRDefault="1D5A6D72" w14:paraId="2120B96D" w14:textId="3ECB5BA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Maintenance facility or garage size restraints?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7427CFFE" w:rsidP="25AB603D" w:rsidRDefault="7427CFFE" w14:paraId="1E7E0BEC" w14:textId="7F98C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25AB603D" w:rsidR="2961BF25">
              <w:rPr>
                <w:color w:val="FF0000"/>
              </w:rPr>
              <w:t xml:space="preserve">If the maintenance facility or bus garage are too small to house and/or </w:t>
            </w:r>
            <w:r w:rsidRPr="25AB603D" w:rsidR="2961BF25">
              <w:rPr>
                <w:color w:val="FF0000"/>
              </w:rPr>
              <w:t>service</w:t>
            </w:r>
            <w:r w:rsidRPr="25AB603D" w:rsidR="2961BF25">
              <w:rPr>
                <w:color w:val="FF0000"/>
              </w:rPr>
              <w:t xml:space="preserve"> the </w:t>
            </w:r>
            <w:r w:rsidRPr="25AB603D" w:rsidR="2961BF25">
              <w:rPr>
                <w:color w:val="FF0000"/>
              </w:rPr>
              <w:t>electri</w:t>
            </w:r>
            <w:r w:rsidRPr="25AB603D" w:rsidR="2961BF25">
              <w:rPr>
                <w:color w:val="FF0000"/>
              </w:rPr>
              <w:t xml:space="preserve">c buses once they are integrated into the fleet. </w:t>
            </w:r>
            <w:r w:rsidRPr="25AB603D" w:rsidR="2961BF25">
              <w:rPr>
                <w:b w:val="1"/>
                <w:bCs w:val="1"/>
                <w:color w:val="FF0000"/>
              </w:rPr>
              <w:t>This cell should NOT be unknown, this should be evident from the conceptual site planning portion of the study.</w:t>
            </w:r>
          </w:p>
        </w:tc>
      </w:tr>
      <w:tr w:rsidR="7427CFFE" w:rsidTr="06CE7BBE" w14:paraId="2753A1C5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1D5A6D72" w:rsidP="7427CFFE" w:rsidRDefault="1D5A6D72" w14:paraId="771A0FD4" w14:textId="1481549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Easement Issues?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7427CFFE" w:rsidP="25AB603D" w:rsidRDefault="7427CFFE" w14:paraId="250C76DD" w14:textId="5824E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6CE7BBE" w:rsidR="739B0892">
              <w:rPr>
                <w:color w:val="FF0000"/>
              </w:rPr>
              <w:t xml:space="preserve">If the district has already begun working with the utility and </w:t>
            </w:r>
            <w:r w:rsidRPr="06CE7BBE" w:rsidR="739B0892">
              <w:rPr>
                <w:color w:val="FF0000"/>
              </w:rPr>
              <w:t>it is clear that easements</w:t>
            </w:r>
            <w:r w:rsidRPr="06CE7BBE" w:rsidR="739B0892">
              <w:rPr>
                <w:color w:val="FF0000"/>
              </w:rPr>
              <w:t xml:space="preserve"> will be needed</w:t>
            </w:r>
            <w:r w:rsidRPr="06CE7BBE" w:rsidR="35750A65">
              <w:rPr>
                <w:color w:val="FF0000"/>
              </w:rPr>
              <w:t xml:space="preserve"> </w:t>
            </w:r>
            <w:r w:rsidRPr="06CE7BBE" w:rsidR="739B0892">
              <w:rPr>
                <w:color w:val="FF0000"/>
              </w:rPr>
              <w:t>in order to</w:t>
            </w:r>
            <w:r w:rsidRPr="06CE7BBE" w:rsidR="739B0892">
              <w:rPr>
                <w:color w:val="FF0000"/>
              </w:rPr>
              <w:t xml:space="preserve"> get the necessary service, </w:t>
            </w:r>
            <w:r w:rsidRPr="06CE7BBE" w:rsidR="0DE3E44D">
              <w:rPr>
                <w:color w:val="FF0000"/>
              </w:rPr>
              <w:t xml:space="preserve">and the district will have difficulty </w:t>
            </w:r>
            <w:r w:rsidRPr="06CE7BBE" w:rsidR="0DE3E44D">
              <w:rPr>
                <w:color w:val="FF0000"/>
              </w:rPr>
              <w:t>procuring</w:t>
            </w:r>
            <w:r w:rsidRPr="06CE7BBE" w:rsidR="0DE3E44D">
              <w:rPr>
                <w:color w:val="FF0000"/>
              </w:rPr>
              <w:t xml:space="preserve"> them, </w:t>
            </w:r>
            <w:r w:rsidRPr="06CE7BBE" w:rsidR="739B0892">
              <w:rPr>
                <w:color w:val="FF0000"/>
              </w:rPr>
              <w:t xml:space="preserve">mark </w:t>
            </w:r>
            <w:r w:rsidRPr="06CE7BBE" w:rsidR="0E97A96E">
              <w:rPr>
                <w:color w:val="FF0000"/>
              </w:rPr>
              <w:t>"yes</w:t>
            </w:r>
            <w:r w:rsidRPr="06CE7BBE" w:rsidR="739B0892">
              <w:rPr>
                <w:color w:val="FF0000"/>
              </w:rPr>
              <w:t>.</w:t>
            </w:r>
            <w:r w:rsidRPr="06CE7BBE" w:rsidR="3E73DB45">
              <w:rPr>
                <w:color w:val="FF0000"/>
              </w:rPr>
              <w:t>”</w:t>
            </w:r>
            <w:r w:rsidRPr="06CE7BBE" w:rsidR="7349E891">
              <w:rPr>
                <w:color w:val="FF0000"/>
              </w:rPr>
              <w:t xml:space="preserve"> If easements will not be difficult for the district to </w:t>
            </w:r>
            <w:r w:rsidRPr="06CE7BBE" w:rsidR="7349E891">
              <w:rPr>
                <w:color w:val="FF0000"/>
              </w:rPr>
              <w:t>procure</w:t>
            </w:r>
            <w:r w:rsidRPr="06CE7BBE" w:rsidR="7349E891">
              <w:rPr>
                <w:color w:val="FF0000"/>
              </w:rPr>
              <w:t>, mark “no.”</w:t>
            </w:r>
            <w:r w:rsidRPr="06CE7BBE" w:rsidR="739B0892">
              <w:rPr>
                <w:color w:val="FF0000"/>
              </w:rPr>
              <w:t xml:space="preserve"> </w:t>
            </w:r>
            <w:r w:rsidRPr="06CE7BBE" w:rsidR="739B0892">
              <w:rPr>
                <w:color w:val="FF0000"/>
              </w:rPr>
              <w:t xml:space="preserve">If the district is not far enough along in their planning to know if this will be an issue, please mark “unknown.” </w:t>
            </w:r>
          </w:p>
        </w:tc>
      </w:tr>
      <w:tr w:rsidR="7427CFFE" w:rsidTr="06CE7BBE" w14:paraId="02C0627B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1D5A6D72" w:rsidP="7427CFFE" w:rsidRDefault="1D5A6D72" w14:paraId="0E7654EC" w14:textId="2A12CCB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Will the district need opportunity charging? (BOCES routes, extracurricular routes, etc.)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7427CFFE" w:rsidP="25AB603D" w:rsidRDefault="7427CFFE" w14:paraId="5C6CAE7B" w14:textId="3540C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25AB603D" w:rsidR="6B7C76CF">
              <w:rPr>
                <w:color w:val="FF0000"/>
              </w:rPr>
              <w:t>If the district is using their buses to run BOCES routes, extracurricular routes, or any other routes and will require charging at their destination</w:t>
            </w:r>
            <w:r w:rsidRPr="25AB603D" w:rsidR="28425F50">
              <w:rPr>
                <w:color w:val="FF0000"/>
              </w:rPr>
              <w:t xml:space="preserve">s </w:t>
            </w:r>
            <w:r w:rsidRPr="25AB603D" w:rsidR="28425F50">
              <w:rPr>
                <w:color w:val="FF0000"/>
              </w:rPr>
              <w:t>in order to</w:t>
            </w:r>
            <w:r w:rsidRPr="25AB603D" w:rsidR="28425F50">
              <w:rPr>
                <w:color w:val="FF0000"/>
              </w:rPr>
              <w:t xml:space="preserve"> meet the routes needs. If marked “no,” this signifies that all BOCES and extracurricular routes can be completed on one charge without needing to charge in the middle. </w:t>
            </w:r>
            <w:r w:rsidRPr="25AB603D" w:rsidR="28425F50">
              <w:rPr>
                <w:b w:val="1"/>
                <w:bCs w:val="1"/>
                <w:color w:val="FF0000"/>
              </w:rPr>
              <w:t>If the district uses their own buses to run BOCES and extrac</w:t>
            </w:r>
            <w:r w:rsidRPr="25AB603D" w:rsidR="6FFE9918">
              <w:rPr>
                <w:b w:val="1"/>
                <w:bCs w:val="1"/>
                <w:color w:val="FF0000"/>
              </w:rPr>
              <w:t>urricular routes, this should not be “unknown” because these buses would be included in the fleet study.</w:t>
            </w:r>
            <w:r w:rsidRPr="25AB603D" w:rsidR="6FFE9918">
              <w:rPr>
                <w:color w:val="FF0000"/>
              </w:rPr>
              <w:t xml:space="preserve"> </w:t>
            </w:r>
          </w:p>
        </w:tc>
      </w:tr>
    </w:tbl>
    <w:p w:rsidR="7427CFFE" w:rsidRDefault="7427CFFE" w14:paraId="597A5AED" w14:textId="2DC61404"/>
    <w:sectPr w:rsidR="7427CFF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BS" w:author="Brown, Sarah (NYSERDA)" w:date="2025-07-01T13:59:16" w:id="863174742">
    <w:p xmlns:w14="http://schemas.microsoft.com/office/word/2010/wordml" xmlns:w="http://schemas.openxmlformats.org/wordprocessingml/2006/main" w:rsidR="58138320" w:rsidRDefault="1504E550" w14:paraId="5FB2D9B6" w14:textId="69D0BE49">
      <w:pPr>
        <w:pStyle w:val="CommentText"/>
      </w:pPr>
      <w:r>
        <w:rPr>
          <w:rStyle w:val="CommentReference"/>
        </w:rPr>
        <w:annotationRef/>
      </w:r>
      <w:r w:rsidRPr="6F80CC0F" w:rsidR="5D3920DA">
        <w:t xml:space="preserve">If there is a discrepancy within a specific charger size (i.e. some of the XkW chargers are single ports while some are double ports) split them into two lines 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5FB2D9B6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7D25FAD" w16cex:dateUtc="2025-07-01T17:59:16.0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FB2D9B6" w16cid:durableId="37D25FA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people.xml><?xml version="1.0" encoding="utf-8"?>
<w15:people xmlns:mc="http://schemas.openxmlformats.org/markup-compatibility/2006" xmlns:w15="http://schemas.microsoft.com/office/word/2012/wordml" mc:Ignorable="w15">
  <w15:person w15:author="Brown, Sarah (NYSERDA)">
    <w15:presenceInfo w15:providerId="AD" w15:userId="S::sarah.brown@nyserda.ny.gov::d965255f-b7ad-4aa1-ac68-a6f4a9577d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D1D5F4"/>
    <w:rsid w:val="00074B9F"/>
    <w:rsid w:val="001A22B5"/>
    <w:rsid w:val="00261F07"/>
    <w:rsid w:val="003315C7"/>
    <w:rsid w:val="00342965"/>
    <w:rsid w:val="004274D4"/>
    <w:rsid w:val="007339D1"/>
    <w:rsid w:val="0077617F"/>
    <w:rsid w:val="007C039A"/>
    <w:rsid w:val="00AA31D4"/>
    <w:rsid w:val="00B21B5C"/>
    <w:rsid w:val="00B24D01"/>
    <w:rsid w:val="00BD7ACF"/>
    <w:rsid w:val="00E24BAD"/>
    <w:rsid w:val="00F552B9"/>
    <w:rsid w:val="017B4A0D"/>
    <w:rsid w:val="01A00962"/>
    <w:rsid w:val="036AAD1A"/>
    <w:rsid w:val="039D2E7F"/>
    <w:rsid w:val="039F908B"/>
    <w:rsid w:val="04021101"/>
    <w:rsid w:val="0565A664"/>
    <w:rsid w:val="05C57920"/>
    <w:rsid w:val="060242C1"/>
    <w:rsid w:val="065F3125"/>
    <w:rsid w:val="06CE7BBE"/>
    <w:rsid w:val="06D2CF94"/>
    <w:rsid w:val="0724694D"/>
    <w:rsid w:val="08A81C1F"/>
    <w:rsid w:val="092BA8B4"/>
    <w:rsid w:val="09938B22"/>
    <w:rsid w:val="09D5A048"/>
    <w:rsid w:val="0A773966"/>
    <w:rsid w:val="0B1199A4"/>
    <w:rsid w:val="0B654E85"/>
    <w:rsid w:val="0B7704C2"/>
    <w:rsid w:val="0BBEC137"/>
    <w:rsid w:val="0CE1076B"/>
    <w:rsid w:val="0DA7BF40"/>
    <w:rsid w:val="0DE3E44D"/>
    <w:rsid w:val="0DE82590"/>
    <w:rsid w:val="0DF17FF2"/>
    <w:rsid w:val="0DF29F5F"/>
    <w:rsid w:val="0E73EF8F"/>
    <w:rsid w:val="0E97A96E"/>
    <w:rsid w:val="0EEF6E51"/>
    <w:rsid w:val="0F04034F"/>
    <w:rsid w:val="0F1978BC"/>
    <w:rsid w:val="0F36FBA6"/>
    <w:rsid w:val="0F584FDB"/>
    <w:rsid w:val="0FEDA474"/>
    <w:rsid w:val="103AC915"/>
    <w:rsid w:val="1102AE72"/>
    <w:rsid w:val="1115E5D1"/>
    <w:rsid w:val="114F684C"/>
    <w:rsid w:val="122D2EA0"/>
    <w:rsid w:val="13DD5EDB"/>
    <w:rsid w:val="144A981E"/>
    <w:rsid w:val="14DB3B34"/>
    <w:rsid w:val="153A6D08"/>
    <w:rsid w:val="15DCD46D"/>
    <w:rsid w:val="16CEBA41"/>
    <w:rsid w:val="16D150F7"/>
    <w:rsid w:val="17A0A66D"/>
    <w:rsid w:val="17CF8F2F"/>
    <w:rsid w:val="181802BB"/>
    <w:rsid w:val="1870F6AF"/>
    <w:rsid w:val="18F502CB"/>
    <w:rsid w:val="1A0F8D75"/>
    <w:rsid w:val="1A429DFC"/>
    <w:rsid w:val="1A6F12D9"/>
    <w:rsid w:val="1B023729"/>
    <w:rsid w:val="1B18BC90"/>
    <w:rsid w:val="1B1B11CC"/>
    <w:rsid w:val="1B3AEBCC"/>
    <w:rsid w:val="1B750829"/>
    <w:rsid w:val="1D5A6D72"/>
    <w:rsid w:val="1DA964B4"/>
    <w:rsid w:val="1DA9A425"/>
    <w:rsid w:val="1DBFB878"/>
    <w:rsid w:val="1DFC77EE"/>
    <w:rsid w:val="1E0CA62A"/>
    <w:rsid w:val="1E52CBD4"/>
    <w:rsid w:val="1EDFB17D"/>
    <w:rsid w:val="1F2DC420"/>
    <w:rsid w:val="1F44406F"/>
    <w:rsid w:val="1F6E1AF4"/>
    <w:rsid w:val="2060D72B"/>
    <w:rsid w:val="206DEA56"/>
    <w:rsid w:val="20958BBD"/>
    <w:rsid w:val="214A2CD4"/>
    <w:rsid w:val="2165FC15"/>
    <w:rsid w:val="2182FBD2"/>
    <w:rsid w:val="22385708"/>
    <w:rsid w:val="22B20BEB"/>
    <w:rsid w:val="2361A0DA"/>
    <w:rsid w:val="23F5502E"/>
    <w:rsid w:val="2421BC30"/>
    <w:rsid w:val="243EDFB6"/>
    <w:rsid w:val="24E0F417"/>
    <w:rsid w:val="258E00F6"/>
    <w:rsid w:val="25AB603D"/>
    <w:rsid w:val="25D73FF6"/>
    <w:rsid w:val="25D76286"/>
    <w:rsid w:val="26E1C71A"/>
    <w:rsid w:val="277BCE7F"/>
    <w:rsid w:val="2782532C"/>
    <w:rsid w:val="27EB4A97"/>
    <w:rsid w:val="28425F50"/>
    <w:rsid w:val="292A57BC"/>
    <w:rsid w:val="2961BF25"/>
    <w:rsid w:val="299F6F2D"/>
    <w:rsid w:val="29A028BA"/>
    <w:rsid w:val="29C1277C"/>
    <w:rsid w:val="29ECD4E3"/>
    <w:rsid w:val="2B7D94AC"/>
    <w:rsid w:val="2BBD0F87"/>
    <w:rsid w:val="2C4ED2B3"/>
    <w:rsid w:val="2C68977C"/>
    <w:rsid w:val="2C78E2BE"/>
    <w:rsid w:val="2CEC827F"/>
    <w:rsid w:val="2D11C10C"/>
    <w:rsid w:val="2D483CD2"/>
    <w:rsid w:val="2EC4F925"/>
    <w:rsid w:val="2EFCD1F7"/>
    <w:rsid w:val="2F14C4A6"/>
    <w:rsid w:val="2F50831A"/>
    <w:rsid w:val="2FA877E9"/>
    <w:rsid w:val="2FC37C6E"/>
    <w:rsid w:val="3009061B"/>
    <w:rsid w:val="30736E22"/>
    <w:rsid w:val="3133C54C"/>
    <w:rsid w:val="317CF51A"/>
    <w:rsid w:val="335608AE"/>
    <w:rsid w:val="33860B4E"/>
    <w:rsid w:val="35750A65"/>
    <w:rsid w:val="3585B5B9"/>
    <w:rsid w:val="363A31DC"/>
    <w:rsid w:val="3673AC62"/>
    <w:rsid w:val="369E8CE1"/>
    <w:rsid w:val="36B45DC0"/>
    <w:rsid w:val="36DC4090"/>
    <w:rsid w:val="371541FD"/>
    <w:rsid w:val="380F8EFB"/>
    <w:rsid w:val="386CA4FF"/>
    <w:rsid w:val="3873F45D"/>
    <w:rsid w:val="38770F98"/>
    <w:rsid w:val="393DDA4D"/>
    <w:rsid w:val="399A144E"/>
    <w:rsid w:val="39B4D3BA"/>
    <w:rsid w:val="39E82C95"/>
    <w:rsid w:val="3A008449"/>
    <w:rsid w:val="3A22EC3E"/>
    <w:rsid w:val="3A32749E"/>
    <w:rsid w:val="3A8CF8CE"/>
    <w:rsid w:val="3AE31216"/>
    <w:rsid w:val="3AF395E5"/>
    <w:rsid w:val="3B1DD65F"/>
    <w:rsid w:val="3B277455"/>
    <w:rsid w:val="3B5F4475"/>
    <w:rsid w:val="3BC2BCF6"/>
    <w:rsid w:val="3C2E75B0"/>
    <w:rsid w:val="3C452A7A"/>
    <w:rsid w:val="3C6B7ECF"/>
    <w:rsid w:val="3CDA0021"/>
    <w:rsid w:val="3D00467B"/>
    <w:rsid w:val="3D1599CF"/>
    <w:rsid w:val="3D7F0620"/>
    <w:rsid w:val="3DBF0816"/>
    <w:rsid w:val="3DD35FD5"/>
    <w:rsid w:val="3E61001F"/>
    <w:rsid w:val="3E73DB45"/>
    <w:rsid w:val="3E8D80E8"/>
    <w:rsid w:val="3EE3EB5D"/>
    <w:rsid w:val="3EEC2C38"/>
    <w:rsid w:val="3F80B94A"/>
    <w:rsid w:val="3FCCAEDD"/>
    <w:rsid w:val="3FD6C06F"/>
    <w:rsid w:val="3FFCB0D5"/>
    <w:rsid w:val="40030B85"/>
    <w:rsid w:val="40C5E0B8"/>
    <w:rsid w:val="41770558"/>
    <w:rsid w:val="41C92A5C"/>
    <w:rsid w:val="41D6AD73"/>
    <w:rsid w:val="427E145A"/>
    <w:rsid w:val="42C3DDD8"/>
    <w:rsid w:val="4399B705"/>
    <w:rsid w:val="43E602AF"/>
    <w:rsid w:val="43EDAFB9"/>
    <w:rsid w:val="444D65A1"/>
    <w:rsid w:val="4472116B"/>
    <w:rsid w:val="453D8871"/>
    <w:rsid w:val="459ABA97"/>
    <w:rsid w:val="46B6E7A1"/>
    <w:rsid w:val="46C8ADED"/>
    <w:rsid w:val="46D72C2F"/>
    <w:rsid w:val="4723A707"/>
    <w:rsid w:val="47627C37"/>
    <w:rsid w:val="47AC5506"/>
    <w:rsid w:val="47E6497C"/>
    <w:rsid w:val="47ED8C71"/>
    <w:rsid w:val="47F537A3"/>
    <w:rsid w:val="47FF2F8E"/>
    <w:rsid w:val="4873B584"/>
    <w:rsid w:val="48E886E1"/>
    <w:rsid w:val="4934C326"/>
    <w:rsid w:val="49C7C88C"/>
    <w:rsid w:val="49D4DABB"/>
    <w:rsid w:val="49E348E0"/>
    <w:rsid w:val="49F89121"/>
    <w:rsid w:val="4A5FBE3D"/>
    <w:rsid w:val="4A6857B5"/>
    <w:rsid w:val="4A74AE81"/>
    <w:rsid w:val="4A7EEAD8"/>
    <w:rsid w:val="4A83AC70"/>
    <w:rsid w:val="4A99C726"/>
    <w:rsid w:val="4AD4E101"/>
    <w:rsid w:val="4B15E7B7"/>
    <w:rsid w:val="4B1A2128"/>
    <w:rsid w:val="4B844939"/>
    <w:rsid w:val="4B87175B"/>
    <w:rsid w:val="4BD2ADAA"/>
    <w:rsid w:val="4BD800B4"/>
    <w:rsid w:val="4CF4D849"/>
    <w:rsid w:val="4D81BDA1"/>
    <w:rsid w:val="4DCDA5E6"/>
    <w:rsid w:val="4E8760A4"/>
    <w:rsid w:val="4EF0BAA0"/>
    <w:rsid w:val="50537152"/>
    <w:rsid w:val="50609B1C"/>
    <w:rsid w:val="50991CC2"/>
    <w:rsid w:val="50ECE234"/>
    <w:rsid w:val="510C06BF"/>
    <w:rsid w:val="5126ED05"/>
    <w:rsid w:val="51550FAF"/>
    <w:rsid w:val="51A31A30"/>
    <w:rsid w:val="51AF7F9F"/>
    <w:rsid w:val="51F47409"/>
    <w:rsid w:val="52B5BD1A"/>
    <w:rsid w:val="52F8EECD"/>
    <w:rsid w:val="53196907"/>
    <w:rsid w:val="53D1D5F4"/>
    <w:rsid w:val="54D80221"/>
    <w:rsid w:val="553FA7FD"/>
    <w:rsid w:val="556D3883"/>
    <w:rsid w:val="55F05C44"/>
    <w:rsid w:val="56F6C05D"/>
    <w:rsid w:val="572F6033"/>
    <w:rsid w:val="5764D1C5"/>
    <w:rsid w:val="58227576"/>
    <w:rsid w:val="58470220"/>
    <w:rsid w:val="584E2C06"/>
    <w:rsid w:val="58502DA2"/>
    <w:rsid w:val="58AF1482"/>
    <w:rsid w:val="58C01231"/>
    <w:rsid w:val="58F881B9"/>
    <w:rsid w:val="591114B4"/>
    <w:rsid w:val="59DCDD0C"/>
    <w:rsid w:val="5A3AC23A"/>
    <w:rsid w:val="5A4BDE75"/>
    <w:rsid w:val="5A74D0FA"/>
    <w:rsid w:val="5B2064D9"/>
    <w:rsid w:val="5B461434"/>
    <w:rsid w:val="5B51ADFB"/>
    <w:rsid w:val="5B970C43"/>
    <w:rsid w:val="5C5B00D4"/>
    <w:rsid w:val="5C86F717"/>
    <w:rsid w:val="5C9B2C74"/>
    <w:rsid w:val="5CE57849"/>
    <w:rsid w:val="5D46132B"/>
    <w:rsid w:val="5D666CDE"/>
    <w:rsid w:val="5D6FC3F3"/>
    <w:rsid w:val="5DAD1069"/>
    <w:rsid w:val="5E16DBDD"/>
    <w:rsid w:val="5EE857FA"/>
    <w:rsid w:val="5F234269"/>
    <w:rsid w:val="60FBA4CE"/>
    <w:rsid w:val="621358B9"/>
    <w:rsid w:val="62D5EA98"/>
    <w:rsid w:val="642E70ED"/>
    <w:rsid w:val="64410E99"/>
    <w:rsid w:val="64673DE7"/>
    <w:rsid w:val="646E5F20"/>
    <w:rsid w:val="647B5936"/>
    <w:rsid w:val="65579FCB"/>
    <w:rsid w:val="660F7E36"/>
    <w:rsid w:val="6615C6FF"/>
    <w:rsid w:val="66306924"/>
    <w:rsid w:val="66391114"/>
    <w:rsid w:val="665D9287"/>
    <w:rsid w:val="667FB192"/>
    <w:rsid w:val="66D36684"/>
    <w:rsid w:val="671F360F"/>
    <w:rsid w:val="683D2FA6"/>
    <w:rsid w:val="68AEB8CE"/>
    <w:rsid w:val="69339FE4"/>
    <w:rsid w:val="69EC0D10"/>
    <w:rsid w:val="6A1BA395"/>
    <w:rsid w:val="6A28D5F8"/>
    <w:rsid w:val="6B470369"/>
    <w:rsid w:val="6B49D73F"/>
    <w:rsid w:val="6B7C76CF"/>
    <w:rsid w:val="6B94E5B3"/>
    <w:rsid w:val="6BC0CC77"/>
    <w:rsid w:val="6C77D75E"/>
    <w:rsid w:val="6D4BDC84"/>
    <w:rsid w:val="6DB39DBE"/>
    <w:rsid w:val="6DB4A346"/>
    <w:rsid w:val="6F2ED0B9"/>
    <w:rsid w:val="6F50BB3F"/>
    <w:rsid w:val="6FFE9918"/>
    <w:rsid w:val="709B5B57"/>
    <w:rsid w:val="70F1BC69"/>
    <w:rsid w:val="7171C4B0"/>
    <w:rsid w:val="718D2281"/>
    <w:rsid w:val="71BA3B3F"/>
    <w:rsid w:val="7349E891"/>
    <w:rsid w:val="739B0892"/>
    <w:rsid w:val="73BC904E"/>
    <w:rsid w:val="741E0FEC"/>
    <w:rsid w:val="7427CFFE"/>
    <w:rsid w:val="74975DE9"/>
    <w:rsid w:val="749F735D"/>
    <w:rsid w:val="74ACFDA5"/>
    <w:rsid w:val="74E05E75"/>
    <w:rsid w:val="75B5D154"/>
    <w:rsid w:val="763445DF"/>
    <w:rsid w:val="764FC231"/>
    <w:rsid w:val="7690E83F"/>
    <w:rsid w:val="76CD93E6"/>
    <w:rsid w:val="76CE344E"/>
    <w:rsid w:val="76FD8819"/>
    <w:rsid w:val="774427C7"/>
    <w:rsid w:val="7770DED7"/>
    <w:rsid w:val="7866FF3F"/>
    <w:rsid w:val="786C17BC"/>
    <w:rsid w:val="793F6893"/>
    <w:rsid w:val="7940923F"/>
    <w:rsid w:val="79EAE945"/>
    <w:rsid w:val="7A2B0D2A"/>
    <w:rsid w:val="7A6B8B61"/>
    <w:rsid w:val="7B6BB6C0"/>
    <w:rsid w:val="7BB2F68F"/>
    <w:rsid w:val="7BE84FFE"/>
    <w:rsid w:val="7C3003E4"/>
    <w:rsid w:val="7C4B3E0C"/>
    <w:rsid w:val="7C634D8E"/>
    <w:rsid w:val="7C66D4A2"/>
    <w:rsid w:val="7CDBE2DF"/>
    <w:rsid w:val="7D4098F4"/>
    <w:rsid w:val="7D5FA5A8"/>
    <w:rsid w:val="7D883DD3"/>
    <w:rsid w:val="7D8C440D"/>
    <w:rsid w:val="7DBDF84F"/>
    <w:rsid w:val="7E3949BA"/>
    <w:rsid w:val="7E3FAAAB"/>
    <w:rsid w:val="7ECB49EB"/>
    <w:rsid w:val="7F06A435"/>
    <w:rsid w:val="7F914195"/>
    <w:rsid w:val="7FEEC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F28AD"/>
  <w15:chartTrackingRefBased/>
  <w15:docId w15:val="{7D324124-6E15-428C-8057-21122CE8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GridTable5Dark-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2B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552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comments" Target="comments.xml" Id="Rd5b591acf0b044d3" /><Relationship Type="http://schemas.microsoft.com/office/2011/relationships/people" Target="people.xml" Id="R965a4cdd1e924a0c" /><Relationship Type="http://schemas.microsoft.com/office/2011/relationships/commentsExtended" Target="commentsExtended.xml" Id="Reec345cd6bff4b8a" /><Relationship Type="http://schemas.microsoft.com/office/2016/09/relationships/commentsIds" Target="commentsIds.xml" Id="R25f00a2d2c574792" /><Relationship Type="http://schemas.microsoft.com/office/2018/08/relationships/commentsExtensible" Target="commentsExtensible.xml" Id="R9586d6a6f36c443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e443f9-d4f8-45f2-a4c7-f10aacdce7b7" xsi:nil="true"/>
    <lcf76f155ced4ddcb4097134ff3c332f xmlns="ea09de96-8e27-4cce-a8c9-b072743bb74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B56B246B56254A898D1C4A2B16F955" ma:contentTypeVersion="15" ma:contentTypeDescription="Create a new document." ma:contentTypeScope="" ma:versionID="3c82efc5acd372cb853d6d93fe6cca76">
  <xsd:schema xmlns:xsd="http://www.w3.org/2001/XMLSchema" xmlns:xs="http://www.w3.org/2001/XMLSchema" xmlns:p="http://schemas.microsoft.com/office/2006/metadata/properties" xmlns:ns2="ea09de96-8e27-4cce-a8c9-b072743bb744" xmlns:ns3="35e443f9-d4f8-45f2-a4c7-f10aacdce7b7" targetNamespace="http://schemas.microsoft.com/office/2006/metadata/properties" ma:root="true" ma:fieldsID="74746abbbddc7ebc9a3bcf75e54faa73" ns2:_="" ns3:_="">
    <xsd:import namespace="ea09de96-8e27-4cce-a8c9-b072743bb744"/>
    <xsd:import namespace="35e443f9-d4f8-45f2-a4c7-f10aacdce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9de96-8e27-4cce-a8c9-b072743bb7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39e25b7-0a97-41c9-a156-d5f306235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443f9-d4f8-45f2-a4c7-f10aacdce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be76ff3-8e45-42dc-b091-7cbd3e043cc7}" ma:internalName="TaxCatchAll" ma:showField="CatchAllData" ma:web="35e443f9-d4f8-45f2-a4c7-f10aacdce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AD5A0E-5862-4917-A999-36099BBF74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1EB4D-6CCC-4391-9A00-B93B12D72EAF}">
  <ds:schemaRefs>
    <ds:schemaRef ds:uri="http://schemas.microsoft.com/office/2006/metadata/properties"/>
    <ds:schemaRef ds:uri="http://schemas.microsoft.com/office/infopath/2007/PartnerControls"/>
    <ds:schemaRef ds:uri="35e443f9-d4f8-45f2-a4c7-f10aacdce7b7"/>
    <ds:schemaRef ds:uri="ea09de96-8e27-4cce-a8c9-b072743bb744"/>
  </ds:schemaRefs>
</ds:datastoreItem>
</file>

<file path=customXml/itemProps3.xml><?xml version="1.0" encoding="utf-8"?>
<ds:datastoreItem xmlns:ds="http://schemas.openxmlformats.org/officeDocument/2006/customXml" ds:itemID="{365FAC5C-3D54-46F9-9D9C-1536D9606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9de96-8e27-4cce-a8c9-b072743bb744"/>
    <ds:schemaRef ds:uri="35e443f9-d4f8-45f2-a4c7-f10aacdce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Brown, Sarah (NYSERDA)</dc:creator>
  <keywords/>
  <dc:description/>
  <lastModifiedBy>Brown, Sarah (NYSERDA)</lastModifiedBy>
  <revision>9</revision>
  <dcterms:created xsi:type="dcterms:W3CDTF">2025-06-19T16:18:00.0000000Z</dcterms:created>
  <dcterms:modified xsi:type="dcterms:W3CDTF">2025-07-02T18:22:34.8600524Z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0x01010062B56B246B56254A898D1C4A2B16F955</vt:lpwstr>
  </property>
  <property fmtid="{D5CDD505-2E9C-101B-9397-08002B2CF9AE}" pid="3" name="MediaServiceImageTags">
    <vt:lpwstr/>
  </property>
</Properties>
</file>