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A40A2" w14:textId="77777777" w:rsidR="001C2CC4" w:rsidRPr="00C31409" w:rsidRDefault="001C2CC4" w:rsidP="00C31409">
      <w:pPr>
        <w:ind w:left="0"/>
        <w:rPr>
          <w:rFonts w:ascii="Calibri" w:hAnsi="Calibri"/>
          <w:b/>
          <w:sz w:val="22"/>
        </w:rPr>
      </w:pPr>
    </w:p>
    <w:p w14:paraId="0AC8DA82" w14:textId="43C3E85A" w:rsidR="001C2CC4" w:rsidRPr="00BC659C" w:rsidRDefault="001C2CC4" w:rsidP="00BC659C">
      <w:pPr>
        <w:ind w:left="0"/>
        <w:jc w:val="center"/>
        <w:rPr>
          <w:rFonts w:ascii="Calibri" w:hAnsi="Calibri"/>
          <w:b/>
        </w:rPr>
      </w:pPr>
      <w:r w:rsidRPr="00BC659C">
        <w:rPr>
          <w:rFonts w:ascii="Calibri" w:hAnsi="Calibri"/>
          <w:b/>
        </w:rPr>
        <w:t xml:space="preserve">Final Report </w:t>
      </w:r>
      <w:r w:rsidR="007F1CAD" w:rsidRPr="00BC659C">
        <w:rPr>
          <w:rFonts w:ascii="Calibri" w:hAnsi="Calibri"/>
          <w:b/>
        </w:rPr>
        <w:t>Template</w:t>
      </w:r>
    </w:p>
    <w:p w14:paraId="5EC56705" w14:textId="77777777" w:rsidR="007F1CAD" w:rsidRDefault="007F1CAD" w:rsidP="00C31409">
      <w:pPr>
        <w:ind w:left="0"/>
        <w:rPr>
          <w:rFonts w:ascii="Calibri" w:hAnsi="Calibri"/>
          <w:b/>
          <w:sz w:val="22"/>
        </w:rPr>
      </w:pPr>
    </w:p>
    <w:p w14:paraId="26D8A027" w14:textId="0FF8D32B" w:rsidR="007F1CAD" w:rsidRPr="007F1CAD" w:rsidRDefault="007F1CAD" w:rsidP="00C31409">
      <w:pPr>
        <w:ind w:left="0"/>
        <w:rPr>
          <w:rFonts w:ascii="Calibri" w:hAnsi="Calibri"/>
          <w:sz w:val="22"/>
        </w:rPr>
      </w:pPr>
      <w:r w:rsidRPr="007F1CAD">
        <w:rPr>
          <w:rFonts w:ascii="Calibri" w:hAnsi="Calibri"/>
          <w:sz w:val="22"/>
        </w:rPr>
        <w:t>This template is provided as a guide and is not required. However, all information here must be included in some form in the final report</w:t>
      </w:r>
      <w:r w:rsidR="001E1FAB">
        <w:rPr>
          <w:rFonts w:ascii="Calibri" w:hAnsi="Calibri"/>
          <w:sz w:val="22"/>
        </w:rPr>
        <w:t>.</w:t>
      </w:r>
    </w:p>
    <w:p w14:paraId="4D4D8A73" w14:textId="77777777" w:rsidR="00F276CB" w:rsidRDefault="00F276CB" w:rsidP="00C31409">
      <w:pPr>
        <w:spacing w:line="259" w:lineRule="auto"/>
        <w:ind w:left="0"/>
        <w:rPr>
          <w:rFonts w:ascii="Calibri" w:hAnsi="Calibri"/>
          <w:b/>
          <w:sz w:val="22"/>
        </w:rPr>
      </w:pPr>
    </w:p>
    <w:p w14:paraId="52180E90" w14:textId="598137FB" w:rsidR="001C2CC4" w:rsidRDefault="00C31409" w:rsidP="00C31409">
      <w:pPr>
        <w:spacing w:line="259" w:lineRule="auto"/>
        <w:ind w:left="0"/>
        <w:rPr>
          <w:rFonts w:ascii="Calibri" w:hAnsi="Calibri"/>
          <w:sz w:val="22"/>
        </w:rPr>
      </w:pPr>
      <w:r w:rsidRPr="00C31409">
        <w:rPr>
          <w:rFonts w:ascii="Calibri" w:hAnsi="Calibri"/>
          <w:b/>
          <w:sz w:val="22"/>
        </w:rPr>
        <w:t>General -</w:t>
      </w:r>
      <w:r w:rsidRPr="00C31409">
        <w:rPr>
          <w:rFonts w:ascii="Calibri" w:hAnsi="Calibri"/>
          <w:sz w:val="22"/>
        </w:rPr>
        <w:t xml:space="preserve"> </w:t>
      </w:r>
      <w:r w:rsidR="001C2CC4" w:rsidRPr="00C31409">
        <w:rPr>
          <w:rFonts w:ascii="Calibri" w:hAnsi="Calibri"/>
          <w:sz w:val="22"/>
        </w:rPr>
        <w:t>Confirm that the tasks in the scope of work are all included within the report and/or discuss any discrepancies</w:t>
      </w:r>
      <w:r>
        <w:rPr>
          <w:rFonts w:ascii="Calibri" w:hAnsi="Calibri"/>
          <w:sz w:val="22"/>
        </w:rPr>
        <w:t>. Conduct QA/QC to e</w:t>
      </w:r>
      <w:r w:rsidR="001C2CC4" w:rsidRPr="00C31409">
        <w:rPr>
          <w:rFonts w:ascii="Calibri" w:hAnsi="Calibri"/>
          <w:sz w:val="22"/>
        </w:rPr>
        <w:t xml:space="preserve">nsure costs and savings are reported </w:t>
      </w:r>
      <w:r w:rsidR="001C2CC4" w:rsidRPr="00C31409">
        <w:rPr>
          <w:rFonts w:ascii="Calibri" w:hAnsi="Calibri"/>
          <w:sz w:val="22"/>
          <w:u w:val="single"/>
        </w:rPr>
        <w:t>consistently</w:t>
      </w:r>
      <w:r w:rsidR="001C2CC4" w:rsidRPr="00EB7FBB">
        <w:rPr>
          <w:rFonts w:ascii="Calibri" w:hAnsi="Calibri"/>
          <w:sz w:val="22"/>
        </w:rPr>
        <w:t xml:space="preserve"> </w:t>
      </w:r>
      <w:r w:rsidR="001C2CC4" w:rsidRPr="00C31409">
        <w:rPr>
          <w:rFonts w:ascii="Calibri" w:hAnsi="Calibri"/>
          <w:sz w:val="22"/>
        </w:rPr>
        <w:t>throughout the report.</w:t>
      </w:r>
      <w:r>
        <w:rPr>
          <w:rFonts w:ascii="Calibri" w:hAnsi="Calibri"/>
          <w:sz w:val="22"/>
        </w:rPr>
        <w:t xml:space="preserve"> This will reduce the amount of time spent in Technical Review. </w:t>
      </w:r>
    </w:p>
    <w:p w14:paraId="431A8EEE" w14:textId="6CEA1F3E" w:rsidR="006B12A7" w:rsidRDefault="006B12A7" w:rsidP="00C31409">
      <w:pPr>
        <w:spacing w:line="259" w:lineRule="auto"/>
        <w:ind w:left="0"/>
        <w:rPr>
          <w:rFonts w:ascii="Calibri" w:hAnsi="Calibri"/>
          <w:sz w:val="22"/>
        </w:rPr>
      </w:pPr>
    </w:p>
    <w:p w14:paraId="022D68D3" w14:textId="049E38B8" w:rsidR="006B12A7" w:rsidRPr="006B12A7" w:rsidRDefault="006B12A7" w:rsidP="006B12A7">
      <w:pPr>
        <w:spacing w:line="259" w:lineRule="auto"/>
        <w:ind w:left="0"/>
        <w:rPr>
          <w:rFonts w:ascii="Calibri" w:hAnsi="Calibri"/>
          <w:sz w:val="22"/>
        </w:rPr>
      </w:pPr>
      <w:r w:rsidRPr="006B12A7">
        <w:rPr>
          <w:rFonts w:ascii="Calibri" w:hAnsi="Calibri"/>
          <w:b/>
          <w:sz w:val="22"/>
        </w:rPr>
        <w:t xml:space="preserve">Project Summary Table - </w:t>
      </w:r>
      <w:r w:rsidRPr="006B12A7">
        <w:rPr>
          <w:rFonts w:ascii="Calibri" w:hAnsi="Calibri"/>
          <w:sz w:val="22"/>
        </w:rPr>
        <w:t xml:space="preserve">A </w:t>
      </w:r>
      <w:r w:rsidR="00A27B59">
        <w:rPr>
          <w:rFonts w:ascii="Calibri" w:hAnsi="Calibri"/>
          <w:sz w:val="22"/>
        </w:rPr>
        <w:t xml:space="preserve">neatly </w:t>
      </w:r>
      <w:r>
        <w:rPr>
          <w:rFonts w:ascii="Calibri" w:hAnsi="Calibri"/>
          <w:sz w:val="22"/>
        </w:rPr>
        <w:t xml:space="preserve">formatted </w:t>
      </w:r>
      <w:r w:rsidRPr="006B12A7">
        <w:rPr>
          <w:rFonts w:ascii="Calibri" w:hAnsi="Calibri"/>
          <w:sz w:val="22"/>
        </w:rPr>
        <w:t xml:space="preserve">table listing the estimated costs, energy savings (kWh, Steam, Gas, peak Summer kW), energy cost savings, </w:t>
      </w:r>
      <w:r>
        <w:rPr>
          <w:rFonts w:ascii="Calibri" w:hAnsi="Calibri"/>
          <w:sz w:val="22"/>
        </w:rPr>
        <w:t xml:space="preserve">and </w:t>
      </w:r>
      <w:r w:rsidRPr="006B12A7">
        <w:rPr>
          <w:rFonts w:ascii="Calibri" w:hAnsi="Calibri"/>
          <w:sz w:val="22"/>
        </w:rPr>
        <w:t>financial performance indicators as listed in the Scope of Work</w:t>
      </w:r>
      <w:r>
        <w:rPr>
          <w:rFonts w:ascii="Calibri" w:hAnsi="Calibri"/>
          <w:sz w:val="22"/>
        </w:rPr>
        <w:t>.</w:t>
      </w:r>
      <w:r w:rsidR="002603E6">
        <w:rPr>
          <w:rFonts w:ascii="Calibri" w:hAnsi="Calibri"/>
          <w:sz w:val="22"/>
        </w:rPr>
        <w:t xml:space="preserve"> A summary table is</w:t>
      </w:r>
      <w:r>
        <w:rPr>
          <w:rFonts w:ascii="Calibri" w:hAnsi="Calibri"/>
          <w:sz w:val="22"/>
        </w:rPr>
        <w:t xml:space="preserve"> required for all projects. </w:t>
      </w:r>
      <w:r w:rsidR="00526F0B">
        <w:rPr>
          <w:rFonts w:ascii="Calibri" w:hAnsi="Calibri"/>
          <w:sz w:val="22"/>
        </w:rPr>
        <w:t>For a Project Summary Table, please visit</w:t>
      </w:r>
      <w:r w:rsidR="0058015F" w:rsidRPr="0091747D">
        <w:rPr>
          <w:rFonts w:asciiTheme="minorHAnsi" w:hAnsiTheme="minorHAnsi"/>
          <w:sz w:val="22"/>
        </w:rPr>
        <w:t xml:space="preserve"> </w:t>
      </w:r>
      <w:hyperlink r:id="rId8" w:history="1">
        <w:r w:rsidR="0058015F" w:rsidRPr="00C254CB">
          <w:rPr>
            <w:rFonts w:asciiTheme="minorHAnsi" w:hAnsiTheme="minorHAnsi" w:cstheme="minorHAnsi"/>
            <w:color w:val="0000FF"/>
            <w:sz w:val="22"/>
            <w:u w:val="single"/>
          </w:rPr>
          <w:t>https://www.nyserda.ny.gov/All-Programs/Programs/Commercial-Tenant-Program/Submit-a-Project</w:t>
        </w:r>
      </w:hyperlink>
      <w:r w:rsidR="0058015F" w:rsidRPr="00C254CB">
        <w:rPr>
          <w:rFonts w:asciiTheme="minorHAnsi" w:hAnsiTheme="minorHAnsi" w:cstheme="minorHAnsi"/>
          <w:sz w:val="22"/>
        </w:rPr>
        <w:t xml:space="preserve"> </w:t>
      </w:r>
      <w:r w:rsidR="00526F0B">
        <w:rPr>
          <w:rFonts w:ascii="Calibri" w:hAnsi="Calibri"/>
          <w:sz w:val="22"/>
        </w:rPr>
        <w:t xml:space="preserve">.  </w:t>
      </w:r>
    </w:p>
    <w:p w14:paraId="7FF389FE" w14:textId="77777777" w:rsidR="001C2CC4" w:rsidRPr="00C31409" w:rsidRDefault="001C2CC4" w:rsidP="00C31409">
      <w:pPr>
        <w:ind w:left="0"/>
        <w:rPr>
          <w:rFonts w:ascii="Calibri" w:hAnsi="Calibri"/>
          <w:b/>
          <w:sz w:val="22"/>
          <w:u w:val="single"/>
        </w:rPr>
      </w:pPr>
    </w:p>
    <w:p w14:paraId="799B5A34" w14:textId="433F6F44" w:rsidR="00C31409" w:rsidRPr="00C31409" w:rsidRDefault="001C2CC4" w:rsidP="00C31409">
      <w:pPr>
        <w:spacing w:line="259" w:lineRule="auto"/>
        <w:ind w:left="0"/>
        <w:rPr>
          <w:rFonts w:ascii="Calibri" w:hAnsi="Calibri"/>
          <w:sz w:val="22"/>
        </w:rPr>
      </w:pPr>
      <w:r w:rsidRPr="00C31409">
        <w:rPr>
          <w:rFonts w:ascii="Calibri" w:hAnsi="Calibri"/>
          <w:b/>
          <w:sz w:val="22"/>
        </w:rPr>
        <w:t>Executive Summary</w:t>
      </w:r>
      <w:r w:rsidR="00C31409">
        <w:rPr>
          <w:rFonts w:ascii="Calibri" w:hAnsi="Calibri"/>
          <w:b/>
          <w:sz w:val="22"/>
        </w:rPr>
        <w:t xml:space="preserve"> - </w:t>
      </w:r>
      <w:r w:rsidR="00C31409" w:rsidRPr="00C31409">
        <w:rPr>
          <w:rFonts w:ascii="Calibri" w:hAnsi="Calibri"/>
          <w:sz w:val="22"/>
        </w:rPr>
        <w:t xml:space="preserve">Concisely summarize the </w:t>
      </w:r>
      <w:r w:rsidR="00C31409">
        <w:rPr>
          <w:rFonts w:ascii="Calibri" w:hAnsi="Calibri"/>
          <w:sz w:val="22"/>
        </w:rPr>
        <w:t>P</w:t>
      </w:r>
      <w:r w:rsidR="00C31409" w:rsidRPr="00C31409">
        <w:rPr>
          <w:rFonts w:ascii="Calibri" w:hAnsi="Calibri"/>
          <w:sz w:val="22"/>
        </w:rPr>
        <w:t xml:space="preserve">roject’s intent, findings, recommendations, and the </w:t>
      </w:r>
    </w:p>
    <w:p w14:paraId="4356BEFE" w14:textId="535F9DE0" w:rsidR="001C2CC4" w:rsidRPr="00C31409" w:rsidRDefault="00C31409" w:rsidP="00C31409">
      <w:pPr>
        <w:spacing w:line="259" w:lineRule="auto"/>
        <w:ind w:left="0"/>
        <w:rPr>
          <w:rFonts w:ascii="Calibri" w:hAnsi="Calibri"/>
          <w:sz w:val="22"/>
        </w:rPr>
      </w:pPr>
      <w:r w:rsidRPr="00C31409">
        <w:rPr>
          <w:rFonts w:ascii="Calibri" w:hAnsi="Calibri"/>
          <w:sz w:val="22"/>
        </w:rPr>
        <w:t xml:space="preserve">economics of the recommendations in narrative format.  </w:t>
      </w:r>
      <w:r w:rsidR="00C93C59">
        <w:rPr>
          <w:rFonts w:ascii="Calibri" w:hAnsi="Calibri"/>
          <w:sz w:val="22"/>
        </w:rPr>
        <w:t xml:space="preserve">Include </w:t>
      </w:r>
      <w:r w:rsidR="006B12A7" w:rsidRPr="00C31409">
        <w:rPr>
          <w:rFonts w:ascii="Calibri" w:hAnsi="Calibri"/>
          <w:sz w:val="22"/>
        </w:rPr>
        <w:t>explanations for long payback recommendations</w:t>
      </w:r>
      <w:r w:rsidR="00676BB6">
        <w:rPr>
          <w:rFonts w:ascii="Calibri" w:hAnsi="Calibri"/>
          <w:sz w:val="22"/>
        </w:rPr>
        <w:t xml:space="preserve">. </w:t>
      </w:r>
    </w:p>
    <w:p w14:paraId="10180057" w14:textId="77777777" w:rsidR="006B12A7" w:rsidRDefault="006B12A7" w:rsidP="006B12A7">
      <w:pPr>
        <w:spacing w:line="259" w:lineRule="auto"/>
        <w:ind w:left="0"/>
        <w:rPr>
          <w:rFonts w:ascii="Calibri" w:hAnsi="Calibri"/>
          <w:b/>
          <w:sz w:val="22"/>
        </w:rPr>
      </w:pPr>
    </w:p>
    <w:p w14:paraId="6A0F36D1" w14:textId="095E9C42" w:rsidR="006B12A7" w:rsidRPr="006B12A7" w:rsidRDefault="006B12A7" w:rsidP="006B12A7">
      <w:pPr>
        <w:spacing w:line="259" w:lineRule="auto"/>
        <w:ind w:left="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Project Description - </w:t>
      </w:r>
      <w:r w:rsidRPr="006B12A7">
        <w:rPr>
          <w:rFonts w:ascii="Calibri" w:hAnsi="Calibri"/>
          <w:sz w:val="22"/>
        </w:rPr>
        <w:t xml:space="preserve">Include a description of the </w:t>
      </w:r>
      <w:r w:rsidR="00ED55AB">
        <w:rPr>
          <w:rFonts w:ascii="Calibri" w:hAnsi="Calibri"/>
          <w:sz w:val="22"/>
        </w:rPr>
        <w:t xml:space="preserve">building and </w:t>
      </w:r>
      <w:r w:rsidRPr="006B12A7">
        <w:rPr>
          <w:rFonts w:ascii="Calibri" w:hAnsi="Calibri"/>
          <w:sz w:val="22"/>
        </w:rPr>
        <w:t xml:space="preserve">project </w:t>
      </w:r>
      <w:r>
        <w:rPr>
          <w:rFonts w:ascii="Calibri" w:hAnsi="Calibri"/>
          <w:sz w:val="22"/>
        </w:rPr>
        <w:t xml:space="preserve">site, </w:t>
      </w:r>
      <w:r w:rsidR="00676BB6">
        <w:rPr>
          <w:rFonts w:ascii="Calibri" w:hAnsi="Calibri"/>
          <w:sz w:val="22"/>
        </w:rPr>
        <w:t xml:space="preserve">project </w:t>
      </w:r>
      <w:r w:rsidRPr="006B12A7">
        <w:rPr>
          <w:rFonts w:ascii="Calibri" w:hAnsi="Calibri"/>
          <w:sz w:val="22"/>
        </w:rPr>
        <w:t>approach and tasks performed as defined in the project scope. If any deviations from the scope of work occurred during the project, please provide an explanation for those changes</w:t>
      </w:r>
      <w:r>
        <w:rPr>
          <w:rFonts w:ascii="Calibri" w:hAnsi="Calibri"/>
          <w:sz w:val="22"/>
        </w:rPr>
        <w:t xml:space="preserve">. </w:t>
      </w:r>
    </w:p>
    <w:p w14:paraId="55F69863" w14:textId="77777777" w:rsidR="006B12A7" w:rsidRPr="006B12A7" w:rsidRDefault="006B12A7" w:rsidP="006B12A7">
      <w:pPr>
        <w:spacing w:line="259" w:lineRule="auto"/>
        <w:ind w:left="0"/>
        <w:rPr>
          <w:rFonts w:ascii="Calibri" w:hAnsi="Calibri"/>
          <w:sz w:val="22"/>
        </w:rPr>
      </w:pPr>
    </w:p>
    <w:p w14:paraId="5B6299AA" w14:textId="584DF18B" w:rsidR="001C2CC4" w:rsidRPr="006B12A7" w:rsidRDefault="006B12A7" w:rsidP="006B12A7">
      <w:pPr>
        <w:spacing w:line="259" w:lineRule="auto"/>
        <w:ind w:left="0"/>
        <w:rPr>
          <w:rFonts w:ascii="Calibri" w:hAnsi="Calibri"/>
          <w:b/>
          <w:sz w:val="22"/>
        </w:rPr>
      </w:pPr>
      <w:r w:rsidRPr="006B12A7">
        <w:rPr>
          <w:rFonts w:ascii="Calibri" w:hAnsi="Calibri"/>
          <w:b/>
          <w:sz w:val="22"/>
        </w:rPr>
        <w:t>B</w:t>
      </w:r>
      <w:r w:rsidR="001C2CC4" w:rsidRPr="006B12A7">
        <w:rPr>
          <w:rFonts w:ascii="Calibri" w:hAnsi="Calibri"/>
          <w:b/>
          <w:sz w:val="22"/>
        </w:rPr>
        <w:t>aselining</w:t>
      </w:r>
      <w:r w:rsidRPr="006B12A7">
        <w:rPr>
          <w:rFonts w:ascii="Calibri" w:hAnsi="Calibri"/>
          <w:b/>
          <w:sz w:val="22"/>
        </w:rPr>
        <w:t>/</w:t>
      </w:r>
      <w:r>
        <w:rPr>
          <w:rFonts w:ascii="Calibri" w:hAnsi="Calibri"/>
          <w:b/>
          <w:sz w:val="22"/>
        </w:rPr>
        <w:t>B</w:t>
      </w:r>
      <w:r w:rsidRPr="006B12A7">
        <w:rPr>
          <w:rFonts w:ascii="Calibri" w:hAnsi="Calibri"/>
          <w:b/>
          <w:sz w:val="22"/>
        </w:rPr>
        <w:t xml:space="preserve">enchmarking - </w:t>
      </w:r>
      <w:r w:rsidR="001C2CC4" w:rsidRPr="006B12A7">
        <w:rPr>
          <w:rFonts w:ascii="Calibri" w:hAnsi="Calibri"/>
          <w:sz w:val="22"/>
        </w:rPr>
        <w:t>If available, provide existing utility analysis for electricity, steam, gas, etc. for systems in the tenant space, as applicable.</w:t>
      </w:r>
      <w:r w:rsidRPr="006B12A7">
        <w:rPr>
          <w:rFonts w:ascii="Calibri" w:hAnsi="Calibri"/>
          <w:sz w:val="22"/>
        </w:rPr>
        <w:t xml:space="preserve"> </w:t>
      </w:r>
      <w:r w:rsidR="001C2CC4" w:rsidRPr="006B12A7">
        <w:rPr>
          <w:rFonts w:ascii="Calibri" w:hAnsi="Calibri"/>
          <w:sz w:val="22"/>
        </w:rPr>
        <w:t>Provide estimates for energy consumption for various end use (lighting, cooling, heating, etc.)</w:t>
      </w:r>
    </w:p>
    <w:p w14:paraId="08FE4E33" w14:textId="77777777" w:rsidR="006B12A7" w:rsidRDefault="006B12A7" w:rsidP="006B12A7">
      <w:pPr>
        <w:spacing w:line="259" w:lineRule="auto"/>
        <w:ind w:left="0"/>
        <w:rPr>
          <w:rFonts w:ascii="Calibri" w:hAnsi="Calibri"/>
          <w:b/>
          <w:sz w:val="22"/>
        </w:rPr>
      </w:pPr>
    </w:p>
    <w:p w14:paraId="70803898" w14:textId="7F792316" w:rsidR="006B12A7" w:rsidRPr="00676BB6" w:rsidRDefault="006B12A7" w:rsidP="006B12A7">
      <w:pPr>
        <w:spacing w:line="259" w:lineRule="auto"/>
        <w:ind w:left="0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Project Results/Recommendations – </w:t>
      </w:r>
      <w:r w:rsidRPr="00676BB6">
        <w:rPr>
          <w:rFonts w:ascii="Calibri" w:hAnsi="Calibri"/>
          <w:sz w:val="22"/>
        </w:rPr>
        <w:t>Describe project findings and recommendation</w:t>
      </w:r>
      <w:r w:rsidR="00676BB6">
        <w:rPr>
          <w:rFonts w:ascii="Calibri" w:hAnsi="Calibri"/>
          <w:sz w:val="22"/>
        </w:rPr>
        <w:t>s</w:t>
      </w:r>
      <w:r w:rsidRPr="00676BB6">
        <w:rPr>
          <w:rFonts w:ascii="Calibri" w:hAnsi="Calibri"/>
          <w:sz w:val="22"/>
        </w:rPr>
        <w:t xml:space="preserve">. </w:t>
      </w:r>
    </w:p>
    <w:p w14:paraId="14CA59C1" w14:textId="44F2A823" w:rsidR="0058015F" w:rsidRPr="00C254CB" w:rsidRDefault="001C2CC4" w:rsidP="0058015F">
      <w:pPr>
        <w:pStyle w:val="ListParagraph"/>
        <w:numPr>
          <w:ilvl w:val="0"/>
          <w:numId w:val="91"/>
        </w:numPr>
        <w:spacing w:line="259" w:lineRule="auto"/>
        <w:rPr>
          <w:rFonts w:ascii="Calibri" w:hAnsi="Calibri"/>
          <w:b/>
          <w:sz w:val="22"/>
        </w:rPr>
      </w:pPr>
      <w:r w:rsidRPr="00676BB6">
        <w:rPr>
          <w:rFonts w:ascii="Calibri" w:hAnsi="Calibri"/>
          <w:b/>
          <w:sz w:val="22"/>
        </w:rPr>
        <w:t>Energy Conservation Measure descriptions</w:t>
      </w:r>
      <w:r w:rsidR="00C5265A">
        <w:rPr>
          <w:rFonts w:ascii="Calibri" w:hAnsi="Calibri"/>
          <w:b/>
          <w:sz w:val="22"/>
        </w:rPr>
        <w:t xml:space="preserve">: </w:t>
      </w:r>
      <w:r w:rsidR="00C5265A" w:rsidRPr="00C5265A">
        <w:rPr>
          <w:rFonts w:ascii="Calibri" w:hAnsi="Calibri"/>
          <w:sz w:val="22"/>
        </w:rPr>
        <w:t>provide d</w:t>
      </w:r>
      <w:r w:rsidRPr="00C5265A">
        <w:rPr>
          <w:rFonts w:ascii="Calibri" w:hAnsi="Calibri"/>
          <w:sz w:val="22"/>
        </w:rPr>
        <w:t xml:space="preserve">etailed descriptions of </w:t>
      </w:r>
      <w:r w:rsidR="00C5265A">
        <w:rPr>
          <w:rFonts w:ascii="Calibri" w:hAnsi="Calibri"/>
          <w:sz w:val="22"/>
        </w:rPr>
        <w:t xml:space="preserve">the recommended </w:t>
      </w:r>
      <w:r w:rsidRPr="00C5265A">
        <w:rPr>
          <w:rFonts w:ascii="Calibri" w:hAnsi="Calibri"/>
          <w:sz w:val="22"/>
        </w:rPr>
        <w:t xml:space="preserve">energy conservation measures. </w:t>
      </w:r>
      <w:r w:rsidR="00C5265A">
        <w:rPr>
          <w:rFonts w:ascii="Calibri" w:hAnsi="Calibri"/>
          <w:sz w:val="22"/>
        </w:rPr>
        <w:t>Provide a rationale for any measures that are recommended for further study or not recommended</w:t>
      </w:r>
      <w:r w:rsidR="0058015F">
        <w:rPr>
          <w:rFonts w:ascii="Calibri" w:hAnsi="Calibri"/>
          <w:sz w:val="22"/>
        </w:rPr>
        <w:t>, as well as any measures that are recommended despite long payback periods</w:t>
      </w:r>
      <w:r w:rsidR="00C5265A">
        <w:rPr>
          <w:rFonts w:ascii="Calibri" w:hAnsi="Calibri"/>
          <w:sz w:val="22"/>
        </w:rPr>
        <w:t xml:space="preserve">.  Provide an estimate of the cost to implement each measure.  </w:t>
      </w:r>
      <w:r w:rsidR="0058015F">
        <w:rPr>
          <w:rFonts w:ascii="Calibri" w:hAnsi="Calibri"/>
          <w:sz w:val="22"/>
        </w:rPr>
        <w:t>Please note that all measures should be vendor neutral. Information on specific products can be provided to customers separately.</w:t>
      </w:r>
    </w:p>
    <w:p w14:paraId="453A7999" w14:textId="772CE9C6" w:rsidR="001C2CC4" w:rsidRPr="00C5265A" w:rsidRDefault="001C2CC4" w:rsidP="00676BB6">
      <w:pPr>
        <w:pStyle w:val="ListParagraph"/>
        <w:numPr>
          <w:ilvl w:val="0"/>
          <w:numId w:val="75"/>
        </w:numPr>
        <w:spacing w:line="259" w:lineRule="auto"/>
        <w:ind w:left="720"/>
        <w:rPr>
          <w:rFonts w:ascii="Calibri" w:hAnsi="Calibri"/>
          <w:sz w:val="22"/>
          <w:szCs w:val="22"/>
        </w:rPr>
      </w:pPr>
      <w:r w:rsidRPr="00676BB6">
        <w:rPr>
          <w:rFonts w:ascii="Calibri" w:hAnsi="Calibri"/>
          <w:b/>
          <w:sz w:val="22"/>
        </w:rPr>
        <w:t>Energy Savings Analysis</w:t>
      </w:r>
      <w:r w:rsidR="00C5265A">
        <w:rPr>
          <w:rFonts w:ascii="Calibri" w:hAnsi="Calibri"/>
          <w:b/>
          <w:sz w:val="22"/>
        </w:rPr>
        <w:t xml:space="preserve">: </w:t>
      </w:r>
      <w:r w:rsidR="00C5265A">
        <w:rPr>
          <w:rFonts w:ascii="Calibri" w:hAnsi="Calibri"/>
          <w:sz w:val="22"/>
        </w:rPr>
        <w:t>P</w:t>
      </w:r>
      <w:r w:rsidR="00C5265A" w:rsidRPr="00C5265A">
        <w:rPr>
          <w:rFonts w:ascii="Calibri" w:hAnsi="Calibri"/>
          <w:sz w:val="22"/>
        </w:rPr>
        <w:t>rovide</w:t>
      </w:r>
      <w:r w:rsidR="00C5265A">
        <w:rPr>
          <w:rFonts w:ascii="Calibri" w:hAnsi="Calibri"/>
          <w:sz w:val="22"/>
        </w:rPr>
        <w:t>, at minimum, all parameters required for a simple payback analysis, or more if required by the scope of work. For each measure, provide:</w:t>
      </w:r>
    </w:p>
    <w:p w14:paraId="6F57CDA7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Annual savings from each ECM (peak load and total savings)</w:t>
      </w:r>
    </w:p>
    <w:p w14:paraId="16796F2A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Simple payback based on cost estimates (without incentives)</w:t>
      </w:r>
    </w:p>
    <w:p w14:paraId="4BAA5C86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Return on Investment</w:t>
      </w:r>
    </w:p>
    <w:p w14:paraId="61AC5858" w14:textId="2AB00D65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 xml:space="preserve">Annual total savings with </w:t>
      </w:r>
      <w:r w:rsidR="00C5265A">
        <w:rPr>
          <w:rFonts w:ascii="Calibri" w:hAnsi="Calibri"/>
          <w:sz w:val="22"/>
          <w:szCs w:val="22"/>
        </w:rPr>
        <w:t>all measures</w:t>
      </w:r>
      <w:r w:rsidRPr="00C31409">
        <w:rPr>
          <w:rFonts w:ascii="Calibri" w:hAnsi="Calibri"/>
          <w:sz w:val="22"/>
          <w:szCs w:val="22"/>
        </w:rPr>
        <w:t xml:space="preserve"> implemented.</w:t>
      </w:r>
    </w:p>
    <w:p w14:paraId="2BC615BE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EUI after the ECM’s are implemented.</w:t>
      </w:r>
    </w:p>
    <w:p w14:paraId="693CD178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End Use Consumption analysis after ECM’s are implemented</w:t>
      </w:r>
    </w:p>
    <w:p w14:paraId="5D3CD251" w14:textId="77777777" w:rsidR="001C2CC4" w:rsidRPr="00676BB6" w:rsidRDefault="001C2CC4" w:rsidP="001C2CC4">
      <w:pPr>
        <w:pStyle w:val="ListParagraph"/>
        <w:numPr>
          <w:ilvl w:val="0"/>
          <w:numId w:val="63"/>
        </w:numPr>
        <w:spacing w:line="259" w:lineRule="auto"/>
        <w:rPr>
          <w:rFonts w:ascii="Calibri" w:hAnsi="Calibri"/>
          <w:b/>
          <w:sz w:val="22"/>
          <w:szCs w:val="22"/>
        </w:rPr>
      </w:pPr>
      <w:r w:rsidRPr="00676BB6">
        <w:rPr>
          <w:rFonts w:ascii="Calibri" w:hAnsi="Calibri"/>
          <w:b/>
          <w:sz w:val="22"/>
          <w:szCs w:val="22"/>
        </w:rPr>
        <w:t>Financial analysis</w:t>
      </w:r>
    </w:p>
    <w:p w14:paraId="015D5295" w14:textId="77777777" w:rsidR="001C2CC4" w:rsidRPr="00C31409" w:rsidRDefault="001C2CC4" w:rsidP="001C2CC4">
      <w:pPr>
        <w:pStyle w:val="ListParagraph"/>
        <w:numPr>
          <w:ilvl w:val="1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The incremental cost estimates for each measure</w:t>
      </w:r>
    </w:p>
    <w:p w14:paraId="7435D9D8" w14:textId="3E23E562" w:rsidR="001C2CC4" w:rsidRPr="00C31409" w:rsidRDefault="001C2CC4" w:rsidP="001C2CC4">
      <w:pPr>
        <w:pStyle w:val="ListParagraph"/>
        <w:numPr>
          <w:ilvl w:val="1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The incremental energy savings above code for each measure</w:t>
      </w:r>
      <w:r w:rsidR="007E6FB6">
        <w:rPr>
          <w:rFonts w:ascii="Calibri" w:hAnsi="Calibri"/>
          <w:sz w:val="22"/>
          <w:szCs w:val="22"/>
        </w:rPr>
        <w:t xml:space="preserve">, if deemed appropriate. </w:t>
      </w:r>
    </w:p>
    <w:p w14:paraId="50F32AC1" w14:textId="77777777" w:rsidR="001C2CC4" w:rsidRPr="00C31409" w:rsidRDefault="001C2CC4" w:rsidP="001C2CC4">
      <w:pPr>
        <w:pStyle w:val="ListParagraph"/>
        <w:numPr>
          <w:ilvl w:val="1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The incremental annual operational cost savings and savings over the lease term</w:t>
      </w:r>
    </w:p>
    <w:p w14:paraId="1BBC1A16" w14:textId="32C537B1" w:rsidR="001C2CC4" w:rsidRDefault="001C2CC4" w:rsidP="001C2CC4">
      <w:pPr>
        <w:pStyle w:val="ListParagraph"/>
        <w:numPr>
          <w:ilvl w:val="1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proofErr w:type="gramStart"/>
      <w:r w:rsidRPr="00C31409">
        <w:rPr>
          <w:rFonts w:ascii="Calibri" w:hAnsi="Calibri"/>
          <w:sz w:val="22"/>
          <w:szCs w:val="22"/>
        </w:rPr>
        <w:t>Simple payback period,</w:t>
      </w:r>
      <w:proofErr w:type="gramEnd"/>
      <w:r w:rsidRPr="00C31409">
        <w:rPr>
          <w:rFonts w:ascii="Calibri" w:hAnsi="Calibri"/>
          <w:sz w:val="22"/>
          <w:szCs w:val="22"/>
        </w:rPr>
        <w:t xml:space="preserve"> return on investment, net present value, and internal rate of return.</w:t>
      </w:r>
    </w:p>
    <w:p w14:paraId="48572C4A" w14:textId="45C0AD1F" w:rsidR="00F276CB" w:rsidRDefault="00F276CB" w:rsidP="00F276CB">
      <w:pPr>
        <w:pStyle w:val="ListParagraph"/>
        <w:rPr>
          <w:rFonts w:ascii="Calibri" w:hAnsi="Calibri"/>
          <w:b/>
          <w:sz w:val="22"/>
        </w:rPr>
      </w:pPr>
    </w:p>
    <w:p w14:paraId="7D96194C" w14:textId="70418DA4" w:rsidR="00F276CB" w:rsidRPr="00BC659C" w:rsidRDefault="00F276CB" w:rsidP="00BC659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</w:rPr>
      </w:pPr>
      <w:r w:rsidRPr="00F276CB">
        <w:rPr>
          <w:rFonts w:ascii="Calibri" w:hAnsi="Calibri"/>
          <w:b/>
          <w:sz w:val="22"/>
        </w:rPr>
        <w:lastRenderedPageBreak/>
        <w:t xml:space="preserve">NOTE: </w:t>
      </w:r>
      <w:r w:rsidRPr="00BC659C">
        <w:rPr>
          <w:rFonts w:ascii="Calibri" w:hAnsi="Calibri"/>
          <w:sz w:val="22"/>
        </w:rPr>
        <w:t>Reports should not include incentives amounts in payback calculations. This information can be submitted to the Customer under separate cover</w:t>
      </w:r>
      <w:r w:rsidR="00BC659C">
        <w:rPr>
          <w:rFonts w:ascii="Calibri" w:hAnsi="Calibri"/>
          <w:sz w:val="22"/>
        </w:rPr>
        <w:t>.</w:t>
      </w:r>
    </w:p>
    <w:p w14:paraId="52F659F1" w14:textId="77777777" w:rsidR="00F276CB" w:rsidRPr="00F276CB" w:rsidRDefault="00F276CB" w:rsidP="00F276CB">
      <w:pPr>
        <w:spacing w:line="259" w:lineRule="auto"/>
        <w:rPr>
          <w:rFonts w:ascii="Calibri" w:hAnsi="Calibri"/>
          <w:sz w:val="22"/>
        </w:rPr>
      </w:pPr>
    </w:p>
    <w:p w14:paraId="34D914E8" w14:textId="77777777" w:rsidR="001E1FAB" w:rsidRDefault="001E1FAB" w:rsidP="001E1FAB">
      <w:pPr>
        <w:pStyle w:val="ListParagraph"/>
        <w:numPr>
          <w:ilvl w:val="0"/>
          <w:numId w:val="63"/>
        </w:numPr>
        <w:spacing w:line="259" w:lineRule="auto"/>
        <w:rPr>
          <w:rFonts w:ascii="Calibri" w:hAnsi="Calibri"/>
          <w:b/>
          <w:sz w:val="22"/>
          <w:szCs w:val="22"/>
        </w:rPr>
      </w:pPr>
      <w:r w:rsidRPr="00CD2BCA">
        <w:rPr>
          <w:rFonts w:ascii="Calibri" w:hAnsi="Calibri"/>
          <w:b/>
          <w:sz w:val="22"/>
          <w:szCs w:val="22"/>
        </w:rPr>
        <w:t>For projects that include</w:t>
      </w:r>
      <w:r>
        <w:rPr>
          <w:rFonts w:ascii="Calibri" w:hAnsi="Calibri"/>
          <w:b/>
          <w:sz w:val="22"/>
          <w:szCs w:val="22"/>
        </w:rPr>
        <w:t xml:space="preserve"> energy efficiency</w:t>
      </w:r>
      <w:r w:rsidRPr="00CD2BCA">
        <w:rPr>
          <w:rFonts w:ascii="Calibri" w:hAnsi="Calibri"/>
          <w:b/>
          <w:sz w:val="22"/>
          <w:szCs w:val="22"/>
        </w:rPr>
        <w:t xml:space="preserve"> retro-commissioning</w:t>
      </w:r>
      <w:r>
        <w:rPr>
          <w:rFonts w:ascii="Calibri" w:hAnsi="Calibri"/>
          <w:b/>
          <w:sz w:val="22"/>
          <w:szCs w:val="22"/>
        </w:rPr>
        <w:t>, the report must also include:</w:t>
      </w:r>
    </w:p>
    <w:p w14:paraId="0703D1DD" w14:textId="77777777" w:rsidR="001E1FAB" w:rsidRDefault="001E1FAB" w:rsidP="001E1FAB">
      <w:pPr>
        <w:pStyle w:val="ListParagraph"/>
        <w:numPr>
          <w:ilvl w:val="1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 w:rsidRPr="004650AE">
        <w:rPr>
          <w:rFonts w:ascii="Calibri" w:hAnsi="Calibri"/>
          <w:sz w:val="22"/>
          <w:szCs w:val="22"/>
        </w:rPr>
        <w:t>Final current facilities requirement (CFR) document that includes</w:t>
      </w:r>
      <w:r>
        <w:rPr>
          <w:rFonts w:ascii="Calibri" w:hAnsi="Calibri"/>
          <w:sz w:val="22"/>
          <w:szCs w:val="22"/>
        </w:rPr>
        <w:t>:</w:t>
      </w:r>
    </w:p>
    <w:p w14:paraId="3896CD00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Major systems descriptions including HVAC, plumbing and electrical</w:t>
      </w:r>
    </w:p>
    <w:p w14:paraId="0C4337F1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Major systems control strategies including HVAC, plumbing and electrical</w:t>
      </w:r>
    </w:p>
    <w:p w14:paraId="09C5E235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Space temperature setpoints (heating and cooling)</w:t>
      </w:r>
    </w:p>
    <w:p w14:paraId="0783D3F0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Space temperature setpoints (occupied and unoccupied)</w:t>
      </w:r>
    </w:p>
    <w:p w14:paraId="67665901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Ventilation requirements</w:t>
      </w:r>
    </w:p>
    <w:p w14:paraId="5C716BC1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Equipment operating schedules</w:t>
      </w:r>
    </w:p>
    <w:p w14:paraId="063FB6A4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Space pressurization requirements</w:t>
      </w:r>
    </w:p>
    <w:p w14:paraId="554E57CA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Building occupancy schedule</w:t>
      </w:r>
    </w:p>
    <w:p w14:paraId="398AD2A6" w14:textId="77777777" w:rsidR="001E1FAB" w:rsidRPr="004650AE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Filtration requirement</w:t>
      </w:r>
    </w:p>
    <w:p w14:paraId="1DC00439" w14:textId="77777777" w:rsidR="001E1FAB" w:rsidRDefault="001E1FAB" w:rsidP="001E1FAB">
      <w:pPr>
        <w:pStyle w:val="ListParagraph"/>
        <w:numPr>
          <w:ilvl w:val="1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 w:rsidRPr="004650AE">
        <w:rPr>
          <w:rFonts w:ascii="Calibri" w:hAnsi="Calibri"/>
          <w:sz w:val="22"/>
          <w:szCs w:val="22"/>
        </w:rPr>
        <w:t>A description of all existing building systems included in the RCx effort, including but not limited to</w:t>
      </w:r>
    </w:p>
    <w:p w14:paraId="6A6EB0FB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Major equipment classification, designation, sizing, location, operating scenario, age, condition, and efficiency</w:t>
      </w:r>
    </w:p>
    <w:p w14:paraId="338888D1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Basic control strategy for each individual system</w:t>
      </w:r>
    </w:p>
    <w:p w14:paraId="17F58887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Distribution system design and/or one-line diagrams</w:t>
      </w:r>
    </w:p>
    <w:p w14:paraId="41836B46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Design data for equipment if available or tested flow rates</w:t>
      </w:r>
    </w:p>
    <w:p w14:paraId="69B73A2A" w14:textId="77777777" w:rsidR="001E1FAB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Known issues at the project start</w:t>
      </w:r>
    </w:p>
    <w:p w14:paraId="353F4004" w14:textId="77777777" w:rsidR="001E1FAB" w:rsidRPr="004650AE" w:rsidRDefault="001E1FAB" w:rsidP="001E1FAB">
      <w:pPr>
        <w:pStyle w:val="ListParagraph"/>
        <w:numPr>
          <w:ilvl w:val="2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Issues identified during the RCx efforts</w:t>
      </w:r>
    </w:p>
    <w:p w14:paraId="56879C5D" w14:textId="77777777" w:rsidR="001E1FAB" w:rsidRDefault="001E1FAB" w:rsidP="001E1FAB">
      <w:pPr>
        <w:pStyle w:val="ListParagraph"/>
        <w:numPr>
          <w:ilvl w:val="1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Inspection and functional testing procedures and results to demonstrate methodology and completion status of the testing.</w:t>
      </w:r>
    </w:p>
    <w:p w14:paraId="55A1DF0A" w14:textId="53F242C8" w:rsidR="004650AE" w:rsidRPr="001E1FAB" w:rsidRDefault="001E1FAB" w:rsidP="001E1FAB">
      <w:pPr>
        <w:pStyle w:val="ListParagraph"/>
        <w:numPr>
          <w:ilvl w:val="1"/>
          <w:numId w:val="63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Status of all identified deficiencies </w:t>
      </w:r>
    </w:p>
    <w:p w14:paraId="1A418E05" w14:textId="77777777" w:rsidR="001C2CC4" w:rsidRPr="00C31409" w:rsidRDefault="001C2CC4" w:rsidP="001C2CC4">
      <w:pPr>
        <w:pStyle w:val="ListParagraph"/>
        <w:spacing w:line="259" w:lineRule="auto"/>
        <w:ind w:left="1440"/>
        <w:rPr>
          <w:rFonts w:ascii="Calibri" w:hAnsi="Calibri"/>
          <w:sz w:val="22"/>
          <w:szCs w:val="22"/>
        </w:rPr>
      </w:pPr>
    </w:p>
    <w:p w14:paraId="5FF208FE" w14:textId="7C8BFA48" w:rsidR="001C2CC4" w:rsidRPr="00CD2BCA" w:rsidRDefault="00C10B64" w:rsidP="00CD2BCA">
      <w:pPr>
        <w:pStyle w:val="ListParagraph"/>
        <w:numPr>
          <w:ilvl w:val="1"/>
          <w:numId w:val="63"/>
        </w:numPr>
        <w:ind w:left="810"/>
        <w:rPr>
          <w:rFonts w:ascii="Calibri" w:hAnsi="Calibri"/>
          <w:b/>
          <w:sz w:val="22"/>
          <w:szCs w:val="22"/>
        </w:rPr>
      </w:pPr>
      <w:r w:rsidRPr="00CD2BCA">
        <w:rPr>
          <w:rFonts w:ascii="Calibri" w:hAnsi="Calibri"/>
          <w:b/>
          <w:sz w:val="22"/>
        </w:rPr>
        <w:t>Appendices</w:t>
      </w:r>
      <w:r w:rsidR="007E0065">
        <w:rPr>
          <w:rFonts w:ascii="Calibri" w:hAnsi="Calibri"/>
          <w:b/>
          <w:sz w:val="22"/>
        </w:rPr>
        <w:t xml:space="preserve"> </w:t>
      </w:r>
      <w:r w:rsidR="007E0065" w:rsidRPr="00ED58FC">
        <w:rPr>
          <w:rFonts w:ascii="Calibri" w:hAnsi="Calibri"/>
          <w:sz w:val="22"/>
        </w:rPr>
        <w:t xml:space="preserve">– This section should </w:t>
      </w:r>
      <w:r w:rsidR="00ED58FC" w:rsidRPr="00ED58FC">
        <w:rPr>
          <w:rFonts w:ascii="Calibri" w:hAnsi="Calibri"/>
          <w:sz w:val="22"/>
        </w:rPr>
        <w:t>contain</w:t>
      </w:r>
      <w:r w:rsidR="007E0065" w:rsidRPr="00ED58FC">
        <w:rPr>
          <w:rFonts w:ascii="Calibri" w:hAnsi="Calibri"/>
          <w:sz w:val="22"/>
        </w:rPr>
        <w:t xml:space="preserve"> supporting documentation for all recommendations included in the previous sections,</w:t>
      </w:r>
      <w:r w:rsidR="00ED58FC" w:rsidRPr="00ED58FC">
        <w:rPr>
          <w:rFonts w:ascii="Calibri" w:hAnsi="Calibri"/>
          <w:sz w:val="22"/>
        </w:rPr>
        <w:t xml:space="preserve"> including:</w:t>
      </w:r>
    </w:p>
    <w:p w14:paraId="6CA214F2" w14:textId="77777777" w:rsidR="00ED58FC" w:rsidRDefault="00ED58FC" w:rsidP="00ED58FC">
      <w:pPr>
        <w:pStyle w:val="ListParagraph"/>
        <w:numPr>
          <w:ilvl w:val="0"/>
          <w:numId w:val="66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Historical energy costs</w:t>
      </w:r>
    </w:p>
    <w:p w14:paraId="409B8235" w14:textId="7259731D" w:rsidR="00ED58FC" w:rsidRPr="00ED58FC" w:rsidRDefault="001C2CC4" w:rsidP="00ED58FC">
      <w:pPr>
        <w:pStyle w:val="ListParagraph"/>
        <w:numPr>
          <w:ilvl w:val="0"/>
          <w:numId w:val="66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 xml:space="preserve">Energy </w:t>
      </w:r>
      <w:r w:rsidR="00ED58FC">
        <w:rPr>
          <w:rFonts w:ascii="Calibri" w:hAnsi="Calibri"/>
          <w:sz w:val="22"/>
          <w:szCs w:val="22"/>
        </w:rPr>
        <w:t xml:space="preserve">calculations for every evaluated ECM, with assumptions. </w:t>
      </w:r>
      <w:r w:rsidR="00ED58FC" w:rsidRPr="00ED58FC">
        <w:rPr>
          <w:rFonts w:ascii="Calibri" w:hAnsi="Calibri"/>
          <w:sz w:val="22"/>
        </w:rPr>
        <w:t>Rule of thumb assumptions and percentage savings calculations are not acceptable, unless approved by the NYSERDA Project Manager</w:t>
      </w:r>
    </w:p>
    <w:p w14:paraId="6CC9C140" w14:textId="3D79D87C" w:rsidR="001C2CC4" w:rsidRPr="00ED58FC" w:rsidRDefault="00ED58FC" w:rsidP="00ED58FC">
      <w:pPr>
        <w:pStyle w:val="ListParagraph"/>
        <w:numPr>
          <w:ilvl w:val="0"/>
          <w:numId w:val="66"/>
        </w:numPr>
        <w:spacing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Schedules: </w:t>
      </w:r>
      <w:r w:rsidR="001C2CC4" w:rsidRPr="00C31409">
        <w:rPr>
          <w:rFonts w:ascii="Calibri" w:hAnsi="Calibri"/>
          <w:sz w:val="22"/>
          <w:szCs w:val="22"/>
        </w:rPr>
        <w:t>Occupancy Schedules</w:t>
      </w:r>
      <w:r>
        <w:rPr>
          <w:rFonts w:ascii="Calibri" w:hAnsi="Calibri"/>
          <w:sz w:val="22"/>
          <w:szCs w:val="22"/>
        </w:rPr>
        <w:t xml:space="preserve">, </w:t>
      </w:r>
      <w:r w:rsidR="001C2CC4" w:rsidRPr="00ED58FC">
        <w:rPr>
          <w:rFonts w:ascii="Calibri" w:hAnsi="Calibri"/>
          <w:sz w:val="22"/>
        </w:rPr>
        <w:t>Lighting and Equipment Schedules</w:t>
      </w:r>
    </w:p>
    <w:p w14:paraId="1307B475" w14:textId="4DF138CE" w:rsidR="001C2CC4" w:rsidRPr="00C31409" w:rsidRDefault="001C2CC4" w:rsidP="001C2CC4">
      <w:pPr>
        <w:pStyle w:val="ListParagraph"/>
        <w:numPr>
          <w:ilvl w:val="0"/>
          <w:numId w:val="66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Cost Estimate Calculations</w:t>
      </w:r>
      <w:r w:rsidR="00ED58FC">
        <w:rPr>
          <w:rFonts w:ascii="Calibri" w:hAnsi="Calibri"/>
          <w:sz w:val="22"/>
          <w:szCs w:val="22"/>
        </w:rPr>
        <w:t xml:space="preserve"> with assumptions and source for cost estimates. </w:t>
      </w:r>
    </w:p>
    <w:p w14:paraId="5DA9BFD2" w14:textId="77777777" w:rsidR="001C2CC4" w:rsidRPr="00C31409" w:rsidRDefault="001C2CC4" w:rsidP="001C2CC4">
      <w:pPr>
        <w:rPr>
          <w:rFonts w:ascii="Calibri" w:hAnsi="Calibri"/>
          <w:sz w:val="22"/>
        </w:rPr>
      </w:pPr>
    </w:p>
    <w:p w14:paraId="5430CBC1" w14:textId="77777777" w:rsidR="001C2CC4" w:rsidRPr="00C31409" w:rsidRDefault="001C2CC4" w:rsidP="001C2CC4">
      <w:pPr>
        <w:ind w:left="0"/>
        <w:rPr>
          <w:rFonts w:ascii="Calibri" w:hAnsi="Calibri"/>
          <w:b/>
          <w:sz w:val="22"/>
          <w:u w:val="single"/>
        </w:rPr>
      </w:pPr>
      <w:r w:rsidRPr="00C31409">
        <w:rPr>
          <w:rFonts w:ascii="Calibri" w:hAnsi="Calibri"/>
          <w:b/>
          <w:sz w:val="22"/>
          <w:u w:val="single"/>
        </w:rPr>
        <w:t>ENERGY MODELING</w:t>
      </w:r>
    </w:p>
    <w:p w14:paraId="6F059D9A" w14:textId="77777777" w:rsidR="001C2CC4" w:rsidRPr="00C31409" w:rsidRDefault="001C2CC4" w:rsidP="001C2CC4">
      <w:pPr>
        <w:ind w:left="0"/>
        <w:rPr>
          <w:rFonts w:ascii="Calibri" w:hAnsi="Calibri"/>
          <w:sz w:val="22"/>
        </w:rPr>
      </w:pPr>
      <w:r w:rsidRPr="00C31409">
        <w:rPr>
          <w:rFonts w:ascii="Calibri" w:hAnsi="Calibri"/>
          <w:sz w:val="22"/>
        </w:rPr>
        <w:t>For projects that use energy modeling, please also provide the following, in additional to the requirements listed above:</w:t>
      </w:r>
    </w:p>
    <w:p w14:paraId="6212AAE3" w14:textId="77777777" w:rsidR="00891352" w:rsidRDefault="001C2CC4" w:rsidP="00B10B8D">
      <w:pPr>
        <w:pStyle w:val="ListParagraph"/>
        <w:numPr>
          <w:ilvl w:val="0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676BB6">
        <w:rPr>
          <w:rFonts w:ascii="Calibri" w:hAnsi="Calibri"/>
          <w:sz w:val="22"/>
          <w:szCs w:val="22"/>
        </w:rPr>
        <w:t>Energy Model program used, weather file, utility data</w:t>
      </w:r>
    </w:p>
    <w:p w14:paraId="135966F3" w14:textId="52D21F96" w:rsidR="001C2CC4" w:rsidRPr="00676BB6" w:rsidRDefault="001C2CC4" w:rsidP="00B10B8D">
      <w:pPr>
        <w:pStyle w:val="ListParagraph"/>
        <w:numPr>
          <w:ilvl w:val="0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676BB6">
        <w:rPr>
          <w:rFonts w:ascii="Calibri" w:hAnsi="Calibri"/>
          <w:sz w:val="22"/>
          <w:szCs w:val="22"/>
        </w:rPr>
        <w:t xml:space="preserve">Energy Conservation Measure descriptions, including exceptional calculations for measures where savings are not calculated by the energy modeling software. </w:t>
      </w:r>
    </w:p>
    <w:p w14:paraId="13AB8752" w14:textId="77777777" w:rsidR="001C2CC4" w:rsidRPr="00C31409" w:rsidRDefault="001C2CC4" w:rsidP="001C2CC4">
      <w:pPr>
        <w:pStyle w:val="ListParagraph"/>
        <w:numPr>
          <w:ilvl w:val="0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Summary of input parameters (provide for baseline and design building models) (Either in the main report of as an appendix)</w:t>
      </w:r>
    </w:p>
    <w:p w14:paraId="239B1DF3" w14:textId="77777777" w:rsidR="00133D8E" w:rsidRDefault="00133D8E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  <w:sectPr w:rsidR="00133D8E" w:rsidSect="00004A04">
          <w:headerReference w:type="default" r:id="rId9"/>
          <w:footerReference w:type="default" r:id="rId10"/>
          <w:footerReference w:type="first" r:id="rId11"/>
          <w:pgSz w:w="12240" w:h="15840"/>
          <w:pgMar w:top="1440" w:right="720" w:bottom="630" w:left="720" w:header="720" w:footer="278" w:gutter="0"/>
          <w:cols w:space="720"/>
          <w:docGrid w:linePitch="360"/>
        </w:sectPr>
      </w:pPr>
    </w:p>
    <w:p w14:paraId="36730E43" w14:textId="03D1D312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Lighting- LPD, Occupancy Sensors, Daylight Sensors</w:t>
      </w:r>
    </w:p>
    <w:p w14:paraId="76F6E007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Exterior Lighting if applicable</w:t>
      </w:r>
    </w:p>
    <w:p w14:paraId="77FD5584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Envelope</w:t>
      </w:r>
    </w:p>
    <w:p w14:paraId="4CC69539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Fenestration</w:t>
      </w:r>
    </w:p>
    <w:p w14:paraId="795797AD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Equipment</w:t>
      </w:r>
    </w:p>
    <w:p w14:paraId="3062BE3C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Service Water</w:t>
      </w:r>
    </w:p>
    <w:p w14:paraId="5728DD56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Waterside HVAC systems</w:t>
      </w:r>
    </w:p>
    <w:p w14:paraId="55C00867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Air Side HVAC systems</w:t>
      </w:r>
    </w:p>
    <w:p w14:paraId="430F414B" w14:textId="77777777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Other Miscellaneous loads</w:t>
      </w:r>
    </w:p>
    <w:p w14:paraId="6753344D" w14:textId="77777777" w:rsidR="00133D8E" w:rsidRDefault="00133D8E" w:rsidP="001C2CC4">
      <w:pPr>
        <w:pStyle w:val="ListParagraph"/>
        <w:numPr>
          <w:ilvl w:val="0"/>
          <w:numId w:val="62"/>
        </w:numPr>
        <w:spacing w:line="259" w:lineRule="auto"/>
        <w:rPr>
          <w:rFonts w:ascii="Calibri" w:hAnsi="Calibri"/>
          <w:sz w:val="22"/>
          <w:szCs w:val="22"/>
        </w:rPr>
        <w:sectPr w:rsidR="00133D8E" w:rsidSect="00133D8E">
          <w:type w:val="continuous"/>
          <w:pgSz w:w="12240" w:h="15840"/>
          <w:pgMar w:top="1440" w:right="720" w:bottom="630" w:left="720" w:header="720" w:footer="720" w:gutter="0"/>
          <w:cols w:num="2" w:space="720"/>
          <w:docGrid w:linePitch="360"/>
        </w:sectPr>
      </w:pPr>
    </w:p>
    <w:p w14:paraId="6D3A784B" w14:textId="10D8C6E7" w:rsidR="001C2CC4" w:rsidRPr="00C31409" w:rsidRDefault="001C2CC4" w:rsidP="001C2CC4">
      <w:pPr>
        <w:pStyle w:val="ListParagraph"/>
        <w:numPr>
          <w:ilvl w:val="0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lastRenderedPageBreak/>
        <w:t>Energy Model Results</w:t>
      </w:r>
    </w:p>
    <w:p w14:paraId="3E212899" w14:textId="77777777" w:rsidR="00004A04" w:rsidRDefault="00004A0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  <w:sectPr w:rsidR="00004A04" w:rsidSect="00BC659C">
          <w:type w:val="continuous"/>
          <w:pgSz w:w="12240" w:h="15840"/>
          <w:pgMar w:top="1440" w:right="720" w:bottom="360" w:left="720" w:header="720" w:footer="720" w:gutter="0"/>
          <w:cols w:space="720"/>
          <w:docGrid w:linePitch="360"/>
        </w:sectPr>
      </w:pPr>
    </w:p>
    <w:p w14:paraId="7725CD47" w14:textId="0C19355F" w:rsidR="001C2CC4" w:rsidRPr="00C31409" w:rsidRDefault="001C2CC4" w:rsidP="001C2CC4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C31409">
        <w:rPr>
          <w:rFonts w:ascii="Calibri" w:hAnsi="Calibri"/>
          <w:sz w:val="22"/>
          <w:szCs w:val="22"/>
        </w:rPr>
        <w:t>Building Energy Performance</w:t>
      </w:r>
    </w:p>
    <w:p w14:paraId="29005067" w14:textId="77777777" w:rsidR="00004A04" w:rsidRDefault="001C2CC4" w:rsidP="00125291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004A04">
        <w:rPr>
          <w:rFonts w:ascii="Calibri" w:hAnsi="Calibri"/>
          <w:sz w:val="22"/>
          <w:szCs w:val="22"/>
        </w:rPr>
        <w:t>Energy Cost Summary</w:t>
      </w:r>
    </w:p>
    <w:p w14:paraId="5CF6B4E6" w14:textId="194C8E6B" w:rsidR="001C2CC4" w:rsidRPr="00004A04" w:rsidRDefault="001C2CC4" w:rsidP="00125291">
      <w:pPr>
        <w:pStyle w:val="ListParagraph"/>
        <w:numPr>
          <w:ilvl w:val="1"/>
          <w:numId w:val="62"/>
        </w:numPr>
        <w:spacing w:line="259" w:lineRule="auto"/>
        <w:rPr>
          <w:rFonts w:ascii="Calibri" w:hAnsi="Calibri"/>
          <w:sz w:val="22"/>
          <w:szCs w:val="22"/>
        </w:rPr>
      </w:pPr>
      <w:r w:rsidRPr="00004A04">
        <w:rPr>
          <w:rFonts w:ascii="Calibri" w:hAnsi="Calibri"/>
          <w:sz w:val="22"/>
          <w:szCs w:val="22"/>
        </w:rPr>
        <w:t>Energy End Use by Category with Peak load</w:t>
      </w:r>
    </w:p>
    <w:sectPr w:rsidR="001C2CC4" w:rsidRPr="00004A04" w:rsidSect="00004A04">
      <w:type w:val="continuous"/>
      <w:pgSz w:w="12240" w:h="15840"/>
      <w:pgMar w:top="1440" w:right="720" w:bottom="36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11767" w14:textId="77777777" w:rsidR="00654802" w:rsidRDefault="00654802" w:rsidP="0051616C">
      <w:r>
        <w:separator/>
      </w:r>
    </w:p>
  </w:endnote>
  <w:endnote w:type="continuationSeparator" w:id="0">
    <w:p w14:paraId="1EFE65C1" w14:textId="77777777" w:rsidR="00654802" w:rsidRDefault="00654802" w:rsidP="0051616C">
      <w:r>
        <w:continuationSeparator/>
      </w:r>
    </w:p>
  </w:endnote>
  <w:endnote w:type="continuationNotice" w:id="1">
    <w:p w14:paraId="79AEECFE" w14:textId="77777777" w:rsidR="00654802" w:rsidRDefault="006548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24372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81F67" w14:textId="40D44D71" w:rsidR="00C31409" w:rsidRDefault="00C314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234BC" w14:textId="77777777" w:rsidR="00C31409" w:rsidRDefault="00C314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EF95C" w14:textId="77777777" w:rsidR="00DB4130" w:rsidRDefault="00DB4130">
    <w:pPr>
      <w:pStyle w:val="Footer"/>
      <w:jc w:val="right"/>
    </w:pPr>
  </w:p>
  <w:tbl>
    <w:tblPr>
      <w:tblW w:w="0" w:type="auto"/>
      <w:tblLook w:val="04A0" w:firstRow="1" w:lastRow="0" w:firstColumn="1" w:lastColumn="0" w:noHBand="0" w:noVBand="1"/>
    </w:tblPr>
    <w:tblGrid>
      <w:gridCol w:w="6918"/>
      <w:gridCol w:w="3882"/>
    </w:tblGrid>
    <w:tr w:rsidR="00DB4130" w14:paraId="6D683A9D" w14:textId="77777777" w:rsidTr="00F87F34">
      <w:tc>
        <w:tcPr>
          <w:tcW w:w="8298" w:type="dxa"/>
          <w:shd w:val="clear" w:color="auto" w:fill="auto"/>
        </w:tcPr>
        <w:p w14:paraId="7CF0FB7C" w14:textId="77777777" w:rsidR="00DB4130" w:rsidRPr="00F87F34" w:rsidRDefault="00DB4130" w:rsidP="00F87F34">
          <w:pPr>
            <w:pStyle w:val="Footer"/>
            <w:tabs>
              <w:tab w:val="clear" w:pos="9360"/>
              <w:tab w:val="right" w:pos="8820"/>
            </w:tabs>
            <w:rPr>
              <w:rFonts w:ascii="Arial" w:hAnsi="Arial" w:cs="Arial"/>
            </w:rPr>
          </w:pPr>
          <w:r w:rsidRPr="00F87F34">
            <w:rPr>
              <w:rFonts w:ascii="Arial" w:hAnsi="Arial" w:cs="Arial"/>
            </w:rPr>
            <w:t>NYSERDA Commercial Tenant Program Energy Modeling Guidelines</w:t>
          </w:r>
        </w:p>
      </w:tc>
      <w:tc>
        <w:tcPr>
          <w:tcW w:w="4770" w:type="dxa"/>
          <w:shd w:val="clear" w:color="auto" w:fill="auto"/>
        </w:tcPr>
        <w:p w14:paraId="43ECC5AC" w14:textId="77777777" w:rsidR="00DB4130" w:rsidRPr="00F87F34" w:rsidRDefault="00DB4130" w:rsidP="00F87F34">
          <w:pPr>
            <w:pStyle w:val="Footer"/>
            <w:tabs>
              <w:tab w:val="clear" w:pos="9360"/>
              <w:tab w:val="right" w:pos="8820"/>
            </w:tabs>
            <w:jc w:val="right"/>
            <w:rPr>
              <w:rFonts w:ascii="Arial" w:hAnsi="Arial" w:cs="Arial"/>
            </w:rPr>
          </w:pPr>
          <w:r w:rsidRPr="00F87F34">
            <w:rPr>
              <w:rFonts w:ascii="Arial" w:hAnsi="Arial" w:cs="Arial"/>
            </w:rPr>
            <w:fldChar w:fldCharType="begin"/>
          </w:r>
          <w:r w:rsidRPr="00F87F34">
            <w:rPr>
              <w:rFonts w:ascii="Arial" w:hAnsi="Arial" w:cs="Arial"/>
            </w:rPr>
            <w:instrText xml:space="preserve"> PAGE   \* MERGEFORMAT </w:instrText>
          </w:r>
          <w:r w:rsidRPr="00F87F34">
            <w:rPr>
              <w:rFonts w:ascii="Arial" w:hAnsi="Arial" w:cs="Arial"/>
            </w:rPr>
            <w:fldChar w:fldCharType="separate"/>
          </w:r>
          <w:r w:rsidRPr="00F87F34">
            <w:rPr>
              <w:rFonts w:ascii="Arial" w:hAnsi="Arial" w:cs="Arial"/>
              <w:noProof/>
              <w:sz w:val="20"/>
            </w:rPr>
            <w:t>50</w:t>
          </w:r>
          <w:r w:rsidRPr="00F87F34">
            <w:rPr>
              <w:rFonts w:ascii="Arial" w:hAnsi="Arial" w:cs="Arial"/>
              <w:noProof/>
            </w:rPr>
            <w:fldChar w:fldCharType="end"/>
          </w:r>
        </w:p>
      </w:tc>
    </w:tr>
  </w:tbl>
  <w:p w14:paraId="529D7EC9" w14:textId="77777777" w:rsidR="00DB4130" w:rsidRDefault="00DB4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F80B" w14:textId="77777777" w:rsidR="00654802" w:rsidRDefault="00654802" w:rsidP="0051616C">
      <w:r>
        <w:separator/>
      </w:r>
    </w:p>
  </w:footnote>
  <w:footnote w:type="continuationSeparator" w:id="0">
    <w:p w14:paraId="36F7AFE0" w14:textId="77777777" w:rsidR="00654802" w:rsidRDefault="00654802" w:rsidP="0051616C">
      <w:r>
        <w:continuationSeparator/>
      </w:r>
    </w:p>
  </w:footnote>
  <w:footnote w:type="continuationNotice" w:id="1">
    <w:p w14:paraId="439940BF" w14:textId="77777777" w:rsidR="00654802" w:rsidRDefault="006548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A4FBA" w14:textId="180168FD" w:rsidR="001C2CC4" w:rsidRDefault="001C2CC4">
    <w:pPr>
      <w:pStyle w:val="Header"/>
    </w:pPr>
    <w:r w:rsidRPr="00557657">
      <w:rPr>
        <w:rFonts w:ascii="Times New Roman" w:hAnsi="Times New Roman"/>
        <w:b/>
        <w:noProof/>
        <w:sz w:val="24"/>
        <w:szCs w:val="24"/>
      </w:rPr>
      <w:drawing>
        <wp:inline distT="0" distB="0" distL="0" distR="0" wp14:anchorId="09256B4F" wp14:editId="7B926E6B">
          <wp:extent cx="2273935" cy="540385"/>
          <wp:effectExtent l="0" t="0" r="0" b="0"/>
          <wp:docPr id="5" name="Picture 0" descr="NYSERDA Logo_2.5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YSERDA Logo_2.5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10C"/>
    <w:multiLevelType w:val="hybridMultilevel"/>
    <w:tmpl w:val="B29A40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5F0014BC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D0794"/>
    <w:multiLevelType w:val="hybridMultilevel"/>
    <w:tmpl w:val="82BAA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93D"/>
    <w:multiLevelType w:val="hybridMultilevel"/>
    <w:tmpl w:val="D868C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103B6"/>
    <w:multiLevelType w:val="hybridMultilevel"/>
    <w:tmpl w:val="295AE9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A44BCC"/>
    <w:multiLevelType w:val="hybridMultilevel"/>
    <w:tmpl w:val="86F6F73C"/>
    <w:styleLink w:val="SGList-Heading1to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2894199"/>
    <w:multiLevelType w:val="hybridMultilevel"/>
    <w:tmpl w:val="8238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3CC3"/>
    <w:multiLevelType w:val="hybridMultilevel"/>
    <w:tmpl w:val="381C1328"/>
    <w:lvl w:ilvl="0" w:tplc="04090001">
      <w:start w:val="1"/>
      <w:numFmt w:val="bullet"/>
      <w:lvlText w:val=""/>
      <w:lvlJc w:val="left"/>
      <w:pPr>
        <w:ind w:left="-31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</w:abstractNum>
  <w:abstractNum w:abstractNumId="7" w15:restartNumberingAfterBreak="0">
    <w:nsid w:val="13D62139"/>
    <w:multiLevelType w:val="hybridMultilevel"/>
    <w:tmpl w:val="63F4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B61DD"/>
    <w:multiLevelType w:val="hybridMultilevel"/>
    <w:tmpl w:val="30C8E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EE04DA"/>
    <w:multiLevelType w:val="hybridMultilevel"/>
    <w:tmpl w:val="79B0E65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6D63FE1"/>
    <w:multiLevelType w:val="hybridMultilevel"/>
    <w:tmpl w:val="92E4CC6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A561CF6"/>
    <w:multiLevelType w:val="hybridMultilevel"/>
    <w:tmpl w:val="5E3C9D1C"/>
    <w:lvl w:ilvl="0" w:tplc="2272EE8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03">
      <w:start w:val="1"/>
      <w:numFmt w:val="bullet"/>
      <w:lvlText w:val="o"/>
      <w:lvlJc w:val="left"/>
      <w:pPr>
        <w:ind w:left="16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1CA3619A"/>
    <w:multiLevelType w:val="hybridMultilevel"/>
    <w:tmpl w:val="16B6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F2A10"/>
    <w:multiLevelType w:val="hybridMultilevel"/>
    <w:tmpl w:val="98EAE58A"/>
    <w:lvl w:ilvl="0" w:tplc="E2D23328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32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1E7D5E2A"/>
    <w:multiLevelType w:val="hybridMultilevel"/>
    <w:tmpl w:val="944CC2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07B37E8"/>
    <w:multiLevelType w:val="hybridMultilevel"/>
    <w:tmpl w:val="F142FA98"/>
    <w:lvl w:ilvl="0" w:tplc="262CED2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27C4C"/>
    <w:multiLevelType w:val="hybridMultilevel"/>
    <w:tmpl w:val="67802952"/>
    <w:lvl w:ilvl="0" w:tplc="A1524D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EE30CA"/>
    <w:multiLevelType w:val="hybridMultilevel"/>
    <w:tmpl w:val="D11EED6E"/>
    <w:lvl w:ilvl="0" w:tplc="03F8ABCA">
      <w:start w:val="1"/>
      <w:numFmt w:val="lowerLetter"/>
      <w:lvlText w:val="%1)"/>
      <w:lvlJc w:val="left"/>
      <w:pPr>
        <w:ind w:left="8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895EFB"/>
    <w:multiLevelType w:val="hybridMultilevel"/>
    <w:tmpl w:val="2F984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E562A"/>
    <w:multiLevelType w:val="multilevel"/>
    <w:tmpl w:val="70B2B4DE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20" w15:restartNumberingAfterBreak="0">
    <w:nsid w:val="2BDF39D8"/>
    <w:multiLevelType w:val="hybridMultilevel"/>
    <w:tmpl w:val="B690394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2C3521C5"/>
    <w:multiLevelType w:val="hybridMultilevel"/>
    <w:tmpl w:val="A4A84C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C68545A"/>
    <w:multiLevelType w:val="hybridMultilevel"/>
    <w:tmpl w:val="8940D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9F346A"/>
    <w:multiLevelType w:val="hybridMultilevel"/>
    <w:tmpl w:val="F0D24F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03B73C9"/>
    <w:multiLevelType w:val="hybridMultilevel"/>
    <w:tmpl w:val="88FA89A0"/>
    <w:lvl w:ilvl="0" w:tplc="3768184A">
      <w:start w:val="1"/>
      <w:numFmt w:val="lowerLetter"/>
      <w:lvlText w:val="%1)"/>
      <w:lvlJc w:val="left"/>
      <w:pPr>
        <w:ind w:left="720" w:hanging="360"/>
      </w:pPr>
    </w:lvl>
    <w:lvl w:ilvl="1" w:tplc="4E4E56B2" w:tentative="1">
      <w:start w:val="1"/>
      <w:numFmt w:val="lowerLetter"/>
      <w:lvlText w:val="%2."/>
      <w:lvlJc w:val="left"/>
      <w:pPr>
        <w:ind w:left="1440" w:hanging="360"/>
      </w:pPr>
    </w:lvl>
    <w:lvl w:ilvl="2" w:tplc="41D6221C" w:tentative="1">
      <w:start w:val="1"/>
      <w:numFmt w:val="lowerRoman"/>
      <w:lvlText w:val="%3."/>
      <w:lvlJc w:val="right"/>
      <w:pPr>
        <w:ind w:left="2160" w:hanging="180"/>
      </w:pPr>
    </w:lvl>
    <w:lvl w:ilvl="3" w:tplc="F99C9AAA" w:tentative="1">
      <w:start w:val="1"/>
      <w:numFmt w:val="decimal"/>
      <w:lvlText w:val="%4."/>
      <w:lvlJc w:val="left"/>
      <w:pPr>
        <w:ind w:left="2880" w:hanging="360"/>
      </w:pPr>
    </w:lvl>
    <w:lvl w:ilvl="4" w:tplc="18A866CE" w:tentative="1">
      <w:start w:val="1"/>
      <w:numFmt w:val="lowerLetter"/>
      <w:lvlText w:val="%5."/>
      <w:lvlJc w:val="left"/>
      <w:pPr>
        <w:ind w:left="3600" w:hanging="360"/>
      </w:pPr>
    </w:lvl>
    <w:lvl w:ilvl="5" w:tplc="439AC85A" w:tentative="1">
      <w:start w:val="1"/>
      <w:numFmt w:val="lowerRoman"/>
      <w:lvlText w:val="%6."/>
      <w:lvlJc w:val="right"/>
      <w:pPr>
        <w:ind w:left="4320" w:hanging="180"/>
      </w:pPr>
    </w:lvl>
    <w:lvl w:ilvl="6" w:tplc="AE941632" w:tentative="1">
      <w:start w:val="1"/>
      <w:numFmt w:val="decimal"/>
      <w:lvlText w:val="%7."/>
      <w:lvlJc w:val="left"/>
      <w:pPr>
        <w:ind w:left="5040" w:hanging="360"/>
      </w:pPr>
    </w:lvl>
    <w:lvl w:ilvl="7" w:tplc="EB34AA36" w:tentative="1">
      <w:start w:val="1"/>
      <w:numFmt w:val="lowerLetter"/>
      <w:lvlText w:val="%8."/>
      <w:lvlJc w:val="left"/>
      <w:pPr>
        <w:ind w:left="5760" w:hanging="360"/>
      </w:pPr>
    </w:lvl>
    <w:lvl w:ilvl="8" w:tplc="67209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C4334"/>
    <w:multiLevelType w:val="hybridMultilevel"/>
    <w:tmpl w:val="18A4B3EC"/>
    <w:lvl w:ilvl="0" w:tplc="1218A01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746121"/>
    <w:multiLevelType w:val="hybridMultilevel"/>
    <w:tmpl w:val="23B6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970D9E"/>
    <w:multiLevelType w:val="multilevel"/>
    <w:tmpl w:val="082254B0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28" w15:restartNumberingAfterBreak="0">
    <w:nsid w:val="36180801"/>
    <w:multiLevelType w:val="hybridMultilevel"/>
    <w:tmpl w:val="580429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88D48EF"/>
    <w:multiLevelType w:val="hybridMultilevel"/>
    <w:tmpl w:val="5A969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1C1CC8"/>
    <w:multiLevelType w:val="multilevel"/>
    <w:tmpl w:val="DCDEABA6"/>
    <w:lvl w:ilvl="0">
      <w:start w:val="5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31" w15:restartNumberingAfterBreak="0">
    <w:nsid w:val="3BBB3DCF"/>
    <w:multiLevelType w:val="hybridMultilevel"/>
    <w:tmpl w:val="EB6054F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2" w15:restartNumberingAfterBreak="0">
    <w:nsid w:val="3C792CB2"/>
    <w:multiLevelType w:val="hybridMultilevel"/>
    <w:tmpl w:val="C83AF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FC0F5A"/>
    <w:multiLevelType w:val="hybridMultilevel"/>
    <w:tmpl w:val="37B0B3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FDA4EB2"/>
    <w:multiLevelType w:val="hybridMultilevel"/>
    <w:tmpl w:val="6180DB1E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5" w15:restartNumberingAfterBreak="0">
    <w:nsid w:val="41BA38AE"/>
    <w:multiLevelType w:val="hybridMultilevel"/>
    <w:tmpl w:val="68D0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6C1BC7"/>
    <w:multiLevelType w:val="hybridMultilevel"/>
    <w:tmpl w:val="3116933E"/>
    <w:lvl w:ilvl="0" w:tplc="22C4364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5307569"/>
    <w:multiLevelType w:val="hybridMultilevel"/>
    <w:tmpl w:val="41CC9C9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466250E0"/>
    <w:multiLevelType w:val="hybridMultilevel"/>
    <w:tmpl w:val="C96E0B8C"/>
    <w:lvl w:ilvl="0" w:tplc="6FACBA50">
      <w:start w:val="1"/>
      <w:numFmt w:val="decimal"/>
      <w:pStyle w:val="Stepslist"/>
      <w:lvlText w:val="Step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EA52FC"/>
    <w:multiLevelType w:val="hybridMultilevel"/>
    <w:tmpl w:val="52A8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2353DF"/>
    <w:multiLevelType w:val="hybridMultilevel"/>
    <w:tmpl w:val="A3881628"/>
    <w:lvl w:ilvl="0" w:tplc="573AD712">
      <w:start w:val="1"/>
      <w:numFmt w:val="decimal"/>
      <w:lvlText w:val="[%1]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 w15:restartNumberingAfterBreak="0">
    <w:nsid w:val="480113BC"/>
    <w:multiLevelType w:val="hybridMultilevel"/>
    <w:tmpl w:val="6CC89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BE67B6"/>
    <w:multiLevelType w:val="hybridMultilevel"/>
    <w:tmpl w:val="068ED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8FB059B"/>
    <w:multiLevelType w:val="hybridMultilevel"/>
    <w:tmpl w:val="538A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6C3F66"/>
    <w:multiLevelType w:val="hybridMultilevel"/>
    <w:tmpl w:val="FB301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FB46815"/>
    <w:multiLevelType w:val="hybridMultilevel"/>
    <w:tmpl w:val="8F5674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0C13E52"/>
    <w:multiLevelType w:val="hybridMultilevel"/>
    <w:tmpl w:val="26EC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2F3D43"/>
    <w:multiLevelType w:val="hybridMultilevel"/>
    <w:tmpl w:val="5A6675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CAE4E3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6710AF"/>
    <w:multiLevelType w:val="hybridMultilevel"/>
    <w:tmpl w:val="5FD8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8A2D48"/>
    <w:multiLevelType w:val="hybridMultilevel"/>
    <w:tmpl w:val="452ACE9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3616936"/>
    <w:multiLevelType w:val="hybridMultilevel"/>
    <w:tmpl w:val="3A345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53C14D0"/>
    <w:multiLevelType w:val="hybridMultilevel"/>
    <w:tmpl w:val="4E1E2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55146A3"/>
    <w:multiLevelType w:val="hybridMultilevel"/>
    <w:tmpl w:val="3C40A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596F2D"/>
    <w:multiLevelType w:val="hybridMultilevel"/>
    <w:tmpl w:val="BF5008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4FA39EE">
      <w:start w:val="1"/>
      <w:numFmt w:val="decimal"/>
      <w:lvlText w:val="%2."/>
      <w:lvlJc w:val="left"/>
      <w:pPr>
        <w:ind w:left="2520" w:hanging="360"/>
      </w:pPr>
      <w:rPr>
        <w:rFonts w:hint="default"/>
        <w:b/>
      </w:rPr>
    </w:lvl>
    <w:lvl w:ilvl="2" w:tplc="0409000F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555C6CD5"/>
    <w:multiLevelType w:val="hybridMultilevel"/>
    <w:tmpl w:val="A52AA4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5F0014BC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5AC706D"/>
    <w:multiLevelType w:val="hybridMultilevel"/>
    <w:tmpl w:val="CE6CB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A8230F"/>
    <w:multiLevelType w:val="hybridMultilevel"/>
    <w:tmpl w:val="766CA3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5A117496"/>
    <w:multiLevelType w:val="hybridMultilevel"/>
    <w:tmpl w:val="F1028F1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5A326843"/>
    <w:multiLevelType w:val="multilevel"/>
    <w:tmpl w:val="D93C7A00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59" w15:restartNumberingAfterBreak="0">
    <w:nsid w:val="5AE4307D"/>
    <w:multiLevelType w:val="hybridMultilevel"/>
    <w:tmpl w:val="B0C4CC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DCA472C"/>
    <w:multiLevelType w:val="hybridMultilevel"/>
    <w:tmpl w:val="2F2045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E261DA3"/>
    <w:multiLevelType w:val="multilevel"/>
    <w:tmpl w:val="A66854BC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62" w15:restartNumberingAfterBreak="0">
    <w:nsid w:val="5E38676C"/>
    <w:multiLevelType w:val="multilevel"/>
    <w:tmpl w:val="72280374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63" w15:restartNumberingAfterBreak="0">
    <w:nsid w:val="5E9C4336"/>
    <w:multiLevelType w:val="multilevel"/>
    <w:tmpl w:val="C0A8A50E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64" w15:restartNumberingAfterBreak="0">
    <w:nsid w:val="5F5C1556"/>
    <w:multiLevelType w:val="hybridMultilevel"/>
    <w:tmpl w:val="6B0C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946F6E"/>
    <w:multiLevelType w:val="hybridMultilevel"/>
    <w:tmpl w:val="E8DAB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19730A7"/>
    <w:multiLevelType w:val="hybridMultilevel"/>
    <w:tmpl w:val="BAF4BD8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7" w15:restartNumberingAfterBreak="0">
    <w:nsid w:val="625D6125"/>
    <w:multiLevelType w:val="hybridMultilevel"/>
    <w:tmpl w:val="F048B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326641A"/>
    <w:multiLevelType w:val="hybridMultilevel"/>
    <w:tmpl w:val="DB722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4FA39EE">
      <w:start w:val="1"/>
      <w:numFmt w:val="decimal"/>
      <w:lvlText w:val="%2."/>
      <w:lvlJc w:val="left"/>
      <w:pPr>
        <w:ind w:left="2520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9" w15:restartNumberingAfterBreak="0">
    <w:nsid w:val="63783A56"/>
    <w:multiLevelType w:val="hybridMultilevel"/>
    <w:tmpl w:val="4594BE94"/>
    <w:lvl w:ilvl="0" w:tplc="C59A471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41F35DA"/>
    <w:multiLevelType w:val="hybridMultilevel"/>
    <w:tmpl w:val="AEEE80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64247794"/>
    <w:multiLevelType w:val="hybridMultilevel"/>
    <w:tmpl w:val="321CB5B8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2" w15:restartNumberingAfterBreak="0">
    <w:nsid w:val="67BA1508"/>
    <w:multiLevelType w:val="hybridMultilevel"/>
    <w:tmpl w:val="F7A038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685B3991"/>
    <w:multiLevelType w:val="multilevel"/>
    <w:tmpl w:val="473651E2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74" w15:restartNumberingAfterBreak="0">
    <w:nsid w:val="6AFC16E2"/>
    <w:multiLevelType w:val="multilevel"/>
    <w:tmpl w:val="2B585CC2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75" w15:restartNumberingAfterBreak="0">
    <w:nsid w:val="6C3C085C"/>
    <w:multiLevelType w:val="hybridMultilevel"/>
    <w:tmpl w:val="F9BE718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6" w15:restartNumberingAfterBreak="0">
    <w:nsid w:val="6C524E10"/>
    <w:multiLevelType w:val="hybridMultilevel"/>
    <w:tmpl w:val="0E58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E556F3"/>
    <w:multiLevelType w:val="multilevel"/>
    <w:tmpl w:val="91FCFEEA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78" w15:restartNumberingAfterBreak="0">
    <w:nsid w:val="6D4F4AC0"/>
    <w:multiLevelType w:val="hybridMultilevel"/>
    <w:tmpl w:val="B9FA2CE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9" w15:restartNumberingAfterBreak="0">
    <w:nsid w:val="6EAB765D"/>
    <w:multiLevelType w:val="multilevel"/>
    <w:tmpl w:val="28C68E04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80" w15:restartNumberingAfterBreak="0">
    <w:nsid w:val="6F584FFB"/>
    <w:multiLevelType w:val="hybridMultilevel"/>
    <w:tmpl w:val="19A4F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FDB7B8F"/>
    <w:multiLevelType w:val="hybridMultilevel"/>
    <w:tmpl w:val="C26EA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280E86"/>
    <w:multiLevelType w:val="hybridMultilevel"/>
    <w:tmpl w:val="E7623650"/>
    <w:lvl w:ilvl="0" w:tplc="0E1CAC3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13B327F"/>
    <w:multiLevelType w:val="hybridMultilevel"/>
    <w:tmpl w:val="EC368F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3FE232C"/>
    <w:multiLevelType w:val="hybridMultilevel"/>
    <w:tmpl w:val="7C8687A8"/>
    <w:lvl w:ilvl="0" w:tplc="4D5E5C7E">
      <w:numFmt w:val="bullet"/>
      <w:lvlText w:val="•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A9F24AD6">
      <w:numFmt w:val="bullet"/>
      <w:lvlText w:val=""/>
      <w:lvlJc w:val="left"/>
      <w:pPr>
        <w:ind w:left="1656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5" w15:restartNumberingAfterBreak="0">
    <w:nsid w:val="74BD4187"/>
    <w:multiLevelType w:val="hybridMultilevel"/>
    <w:tmpl w:val="B5782A36"/>
    <w:lvl w:ilvl="0" w:tplc="CD74830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84414EF"/>
    <w:multiLevelType w:val="hybridMultilevel"/>
    <w:tmpl w:val="D88E78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99346C0"/>
    <w:multiLevelType w:val="multilevel"/>
    <w:tmpl w:val="3C16A0A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numFmt w:val="decimal"/>
      <w:lvlText w:val="%1.%2.%3"/>
      <w:lvlJc w:val="left"/>
      <w:pPr>
        <w:ind w:left="1026" w:hanging="576"/>
      </w:pPr>
      <w:rPr>
        <w:rFonts w:hint="default"/>
      </w:rPr>
    </w:lvl>
    <w:lvl w:ilvl="3">
      <w:numFmt w:val="decimal"/>
      <w:lvlText w:val="%1.%2.%3.%4"/>
      <w:lvlJc w:val="left"/>
      <w:pPr>
        <w:ind w:left="576" w:hanging="576"/>
      </w:pPr>
      <w:rPr>
        <w:rFonts w:hint="default"/>
      </w:rPr>
    </w:lvl>
    <w:lvl w:ilvl="4">
      <w:numFmt w:val="decimal"/>
      <w:lvlText w:val="%5.%1.%2.%3.%4"/>
      <w:lvlJc w:val="left"/>
      <w:pPr>
        <w:ind w:left="576" w:hanging="576"/>
      </w:pPr>
      <w:rPr>
        <w:rFonts w:hint="default"/>
      </w:rPr>
    </w:lvl>
    <w:lvl w:ilvl="5">
      <w:numFmt w:val="lowerRoman"/>
      <w:lvlText w:val="(%6)"/>
      <w:lvlJc w:val="left"/>
      <w:pPr>
        <w:ind w:left="576" w:hanging="576"/>
      </w:pPr>
      <w:rPr>
        <w:rFonts w:hint="default"/>
      </w:rPr>
    </w:lvl>
    <w:lvl w:ilvl="6">
      <w:numFmt w:val="decimal"/>
      <w:lvlText w:val="%7."/>
      <w:lvlJc w:val="left"/>
      <w:pPr>
        <w:ind w:left="576" w:hanging="576"/>
      </w:pPr>
      <w:rPr>
        <w:rFonts w:hint="default"/>
      </w:rPr>
    </w:lvl>
    <w:lvl w:ilvl="7">
      <w:numFmt w:val="lowerLetter"/>
      <w:lvlText w:val="%8."/>
      <w:lvlJc w:val="left"/>
      <w:pPr>
        <w:ind w:left="576" w:hanging="576"/>
      </w:pPr>
      <w:rPr>
        <w:rFonts w:hint="default"/>
      </w:rPr>
    </w:lvl>
    <w:lvl w:ilvl="8">
      <w:numFmt w:val="lowerRoman"/>
      <w:lvlText w:val="%9."/>
      <w:lvlJc w:val="left"/>
      <w:pPr>
        <w:ind w:left="576" w:hanging="576"/>
      </w:pPr>
      <w:rPr>
        <w:rFonts w:hint="default"/>
      </w:rPr>
    </w:lvl>
  </w:abstractNum>
  <w:abstractNum w:abstractNumId="88" w15:restartNumberingAfterBreak="0">
    <w:nsid w:val="7BB94A28"/>
    <w:multiLevelType w:val="hybridMultilevel"/>
    <w:tmpl w:val="41CC9C90"/>
    <w:lvl w:ilvl="0" w:tplc="04090017">
      <w:start w:val="1"/>
      <w:numFmt w:val="lowerLetter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9" w15:restartNumberingAfterBreak="0">
    <w:nsid w:val="7C6B74FD"/>
    <w:multiLevelType w:val="hybridMultilevel"/>
    <w:tmpl w:val="C466FD28"/>
    <w:lvl w:ilvl="0" w:tplc="E2D23328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32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0" w15:restartNumberingAfterBreak="0">
    <w:nsid w:val="7D740C9C"/>
    <w:multiLevelType w:val="hybridMultilevel"/>
    <w:tmpl w:val="CCD0F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7DE472EC"/>
    <w:multiLevelType w:val="hybridMultilevel"/>
    <w:tmpl w:val="541AE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5"/>
  </w:num>
  <w:num w:numId="3">
    <w:abstractNumId w:val="44"/>
  </w:num>
  <w:num w:numId="4">
    <w:abstractNumId w:val="57"/>
  </w:num>
  <w:num w:numId="5">
    <w:abstractNumId w:val="24"/>
  </w:num>
  <w:num w:numId="6">
    <w:abstractNumId w:val="4"/>
  </w:num>
  <w:num w:numId="7">
    <w:abstractNumId w:val="34"/>
  </w:num>
  <w:num w:numId="8">
    <w:abstractNumId w:val="65"/>
  </w:num>
  <w:num w:numId="9">
    <w:abstractNumId w:val="25"/>
  </w:num>
  <w:num w:numId="10">
    <w:abstractNumId w:val="14"/>
  </w:num>
  <w:num w:numId="11">
    <w:abstractNumId w:val="2"/>
  </w:num>
  <w:num w:numId="12">
    <w:abstractNumId w:val="36"/>
  </w:num>
  <w:num w:numId="13">
    <w:abstractNumId w:val="0"/>
  </w:num>
  <w:num w:numId="14">
    <w:abstractNumId w:val="16"/>
  </w:num>
  <w:num w:numId="15">
    <w:abstractNumId w:val="82"/>
  </w:num>
  <w:num w:numId="16">
    <w:abstractNumId w:val="11"/>
  </w:num>
  <w:num w:numId="17">
    <w:abstractNumId w:val="90"/>
  </w:num>
  <w:num w:numId="18">
    <w:abstractNumId w:val="68"/>
  </w:num>
  <w:num w:numId="19">
    <w:abstractNumId w:val="8"/>
  </w:num>
  <w:num w:numId="20">
    <w:abstractNumId w:val="56"/>
  </w:num>
  <w:num w:numId="21">
    <w:abstractNumId w:val="75"/>
  </w:num>
  <w:num w:numId="22">
    <w:abstractNumId w:val="70"/>
  </w:num>
  <w:num w:numId="23">
    <w:abstractNumId w:val="43"/>
  </w:num>
  <w:num w:numId="24">
    <w:abstractNumId w:val="69"/>
  </w:num>
  <w:num w:numId="25">
    <w:abstractNumId w:val="38"/>
  </w:num>
  <w:num w:numId="26">
    <w:abstractNumId w:val="17"/>
  </w:num>
  <w:num w:numId="27">
    <w:abstractNumId w:val="6"/>
  </w:num>
  <w:num w:numId="28">
    <w:abstractNumId w:val="71"/>
  </w:num>
  <w:num w:numId="29">
    <w:abstractNumId w:val="47"/>
  </w:num>
  <w:num w:numId="30">
    <w:abstractNumId w:val="31"/>
  </w:num>
  <w:num w:numId="31">
    <w:abstractNumId w:val="49"/>
  </w:num>
  <w:num w:numId="32">
    <w:abstractNumId w:val="78"/>
  </w:num>
  <w:num w:numId="33">
    <w:abstractNumId w:val="50"/>
  </w:num>
  <w:num w:numId="34">
    <w:abstractNumId w:val="37"/>
  </w:num>
  <w:num w:numId="35">
    <w:abstractNumId w:val="18"/>
  </w:num>
  <w:num w:numId="36">
    <w:abstractNumId w:val="10"/>
  </w:num>
  <w:num w:numId="37">
    <w:abstractNumId w:val="15"/>
  </w:num>
  <w:num w:numId="38">
    <w:abstractNumId w:val="88"/>
  </w:num>
  <w:num w:numId="39">
    <w:abstractNumId w:val="9"/>
  </w:num>
  <w:num w:numId="40">
    <w:abstractNumId w:val="20"/>
  </w:num>
  <w:num w:numId="41">
    <w:abstractNumId w:val="40"/>
  </w:num>
  <w:num w:numId="42">
    <w:abstractNumId w:val="84"/>
  </w:num>
  <w:num w:numId="43">
    <w:abstractNumId w:val="87"/>
  </w:num>
  <w:num w:numId="44">
    <w:abstractNumId w:val="30"/>
  </w:num>
  <w:num w:numId="45">
    <w:abstractNumId w:val="19"/>
  </w:num>
  <w:num w:numId="46">
    <w:abstractNumId w:val="77"/>
  </w:num>
  <w:num w:numId="47">
    <w:abstractNumId w:val="61"/>
  </w:num>
  <w:num w:numId="48">
    <w:abstractNumId w:val="58"/>
  </w:num>
  <w:num w:numId="49">
    <w:abstractNumId w:val="62"/>
  </w:num>
  <w:num w:numId="50">
    <w:abstractNumId w:val="73"/>
  </w:num>
  <w:num w:numId="51">
    <w:abstractNumId w:val="74"/>
  </w:num>
  <w:num w:numId="52">
    <w:abstractNumId w:val="63"/>
  </w:num>
  <w:num w:numId="53">
    <w:abstractNumId w:val="27"/>
  </w:num>
  <w:num w:numId="54">
    <w:abstractNumId w:val="79"/>
  </w:num>
  <w:num w:numId="55">
    <w:abstractNumId w:val="53"/>
  </w:num>
  <w:num w:numId="56">
    <w:abstractNumId w:val="35"/>
  </w:num>
  <w:num w:numId="57">
    <w:abstractNumId w:val="7"/>
  </w:num>
  <w:num w:numId="58">
    <w:abstractNumId w:val="66"/>
  </w:num>
  <w:num w:numId="59">
    <w:abstractNumId w:val="33"/>
  </w:num>
  <w:num w:numId="60">
    <w:abstractNumId w:val="29"/>
  </w:num>
  <w:num w:numId="61">
    <w:abstractNumId w:val="89"/>
  </w:num>
  <w:num w:numId="62">
    <w:abstractNumId w:val="46"/>
  </w:num>
  <w:num w:numId="63">
    <w:abstractNumId w:val="26"/>
  </w:num>
  <w:num w:numId="64">
    <w:abstractNumId w:val="12"/>
  </w:num>
  <w:num w:numId="65">
    <w:abstractNumId w:val="48"/>
  </w:num>
  <w:num w:numId="66">
    <w:abstractNumId w:val="3"/>
  </w:num>
  <w:num w:numId="67">
    <w:abstractNumId w:val="67"/>
  </w:num>
  <w:num w:numId="68">
    <w:abstractNumId w:val="51"/>
  </w:num>
  <w:num w:numId="69">
    <w:abstractNumId w:val="23"/>
  </w:num>
  <w:num w:numId="70">
    <w:abstractNumId w:val="1"/>
  </w:num>
  <w:num w:numId="71">
    <w:abstractNumId w:val="5"/>
  </w:num>
  <w:num w:numId="72">
    <w:abstractNumId w:val="86"/>
  </w:num>
  <w:num w:numId="73">
    <w:abstractNumId w:val="13"/>
  </w:num>
  <w:num w:numId="74">
    <w:abstractNumId w:val="39"/>
  </w:num>
  <w:num w:numId="75">
    <w:abstractNumId w:val="21"/>
  </w:num>
  <w:num w:numId="76">
    <w:abstractNumId w:val="41"/>
  </w:num>
  <w:num w:numId="77">
    <w:abstractNumId w:val="52"/>
  </w:num>
  <w:num w:numId="78">
    <w:abstractNumId w:val="22"/>
  </w:num>
  <w:num w:numId="79">
    <w:abstractNumId w:val="83"/>
  </w:num>
  <w:num w:numId="80">
    <w:abstractNumId w:val="45"/>
  </w:num>
  <w:num w:numId="81">
    <w:abstractNumId w:val="59"/>
  </w:num>
  <w:num w:numId="82">
    <w:abstractNumId w:val="28"/>
  </w:num>
  <w:num w:numId="83">
    <w:abstractNumId w:val="60"/>
  </w:num>
  <w:num w:numId="84">
    <w:abstractNumId w:val="32"/>
  </w:num>
  <w:num w:numId="85">
    <w:abstractNumId w:val="81"/>
  </w:num>
  <w:num w:numId="86">
    <w:abstractNumId w:val="76"/>
  </w:num>
  <w:num w:numId="87">
    <w:abstractNumId w:val="54"/>
  </w:num>
  <w:num w:numId="88">
    <w:abstractNumId w:val="55"/>
  </w:num>
  <w:num w:numId="89">
    <w:abstractNumId w:val="80"/>
  </w:num>
  <w:num w:numId="90">
    <w:abstractNumId w:val="91"/>
  </w:num>
  <w:num w:numId="91">
    <w:abstractNumId w:val="64"/>
  </w:num>
  <w:num w:numId="92">
    <w:abstractNumId w:val="72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F4"/>
    <w:rsid w:val="00003B21"/>
    <w:rsid w:val="00004A04"/>
    <w:rsid w:val="00004E83"/>
    <w:rsid w:val="00006EC8"/>
    <w:rsid w:val="00012394"/>
    <w:rsid w:val="00017BA6"/>
    <w:rsid w:val="00017CBC"/>
    <w:rsid w:val="00023BE7"/>
    <w:rsid w:val="00025B2F"/>
    <w:rsid w:val="000311D1"/>
    <w:rsid w:val="00031B90"/>
    <w:rsid w:val="0003406F"/>
    <w:rsid w:val="000417B2"/>
    <w:rsid w:val="00045883"/>
    <w:rsid w:val="0004659F"/>
    <w:rsid w:val="0005422B"/>
    <w:rsid w:val="00060B98"/>
    <w:rsid w:val="0006336D"/>
    <w:rsid w:val="000654DD"/>
    <w:rsid w:val="000712B9"/>
    <w:rsid w:val="0007551F"/>
    <w:rsid w:val="0007738B"/>
    <w:rsid w:val="00081A43"/>
    <w:rsid w:val="00086F43"/>
    <w:rsid w:val="000873FD"/>
    <w:rsid w:val="0008779B"/>
    <w:rsid w:val="00090A68"/>
    <w:rsid w:val="000936B3"/>
    <w:rsid w:val="00093B14"/>
    <w:rsid w:val="00095D13"/>
    <w:rsid w:val="000A23A1"/>
    <w:rsid w:val="000A57D1"/>
    <w:rsid w:val="000B573C"/>
    <w:rsid w:val="000C01F1"/>
    <w:rsid w:val="000C686D"/>
    <w:rsid w:val="000C7D27"/>
    <w:rsid w:val="000E26A9"/>
    <w:rsid w:val="000E2B69"/>
    <w:rsid w:val="000E4BBC"/>
    <w:rsid w:val="000F3BE4"/>
    <w:rsid w:val="000F43AD"/>
    <w:rsid w:val="000F77A9"/>
    <w:rsid w:val="00100B48"/>
    <w:rsid w:val="00100D0C"/>
    <w:rsid w:val="00101D96"/>
    <w:rsid w:val="001036FF"/>
    <w:rsid w:val="00106612"/>
    <w:rsid w:val="00113AD0"/>
    <w:rsid w:val="00114230"/>
    <w:rsid w:val="001207FA"/>
    <w:rsid w:val="00122268"/>
    <w:rsid w:val="00122282"/>
    <w:rsid w:val="00123E55"/>
    <w:rsid w:val="001310C1"/>
    <w:rsid w:val="00133D8E"/>
    <w:rsid w:val="0013430D"/>
    <w:rsid w:val="00136AC1"/>
    <w:rsid w:val="00140DDD"/>
    <w:rsid w:val="001410E9"/>
    <w:rsid w:val="001455B1"/>
    <w:rsid w:val="00150674"/>
    <w:rsid w:val="0015191F"/>
    <w:rsid w:val="001537B0"/>
    <w:rsid w:val="00154382"/>
    <w:rsid w:val="0015592B"/>
    <w:rsid w:val="00155DAB"/>
    <w:rsid w:val="0016091F"/>
    <w:rsid w:val="00165809"/>
    <w:rsid w:val="00167ACA"/>
    <w:rsid w:val="00167B1E"/>
    <w:rsid w:val="00167D49"/>
    <w:rsid w:val="00171524"/>
    <w:rsid w:val="001825E5"/>
    <w:rsid w:val="00182C3E"/>
    <w:rsid w:val="0018443A"/>
    <w:rsid w:val="0018453C"/>
    <w:rsid w:val="00185A00"/>
    <w:rsid w:val="00193212"/>
    <w:rsid w:val="001A2281"/>
    <w:rsid w:val="001A3203"/>
    <w:rsid w:val="001A3254"/>
    <w:rsid w:val="001A5BC8"/>
    <w:rsid w:val="001B6B51"/>
    <w:rsid w:val="001C055F"/>
    <w:rsid w:val="001C2CC4"/>
    <w:rsid w:val="001C357B"/>
    <w:rsid w:val="001C3A57"/>
    <w:rsid w:val="001C6A3F"/>
    <w:rsid w:val="001D2EC8"/>
    <w:rsid w:val="001E1FAB"/>
    <w:rsid w:val="001E34D0"/>
    <w:rsid w:val="001E7DE3"/>
    <w:rsid w:val="001F207F"/>
    <w:rsid w:val="00203AC6"/>
    <w:rsid w:val="00203E0D"/>
    <w:rsid w:val="0021212D"/>
    <w:rsid w:val="0021676A"/>
    <w:rsid w:val="002200A9"/>
    <w:rsid w:val="0022087A"/>
    <w:rsid w:val="00221508"/>
    <w:rsid w:val="00223C18"/>
    <w:rsid w:val="00234922"/>
    <w:rsid w:val="0024626D"/>
    <w:rsid w:val="002479FD"/>
    <w:rsid w:val="0025085B"/>
    <w:rsid w:val="0025567E"/>
    <w:rsid w:val="002556CC"/>
    <w:rsid w:val="002603E6"/>
    <w:rsid w:val="00261E05"/>
    <w:rsid w:val="00263C4E"/>
    <w:rsid w:val="00265D04"/>
    <w:rsid w:val="00267103"/>
    <w:rsid w:val="00270512"/>
    <w:rsid w:val="002721FD"/>
    <w:rsid w:val="00275972"/>
    <w:rsid w:val="00277101"/>
    <w:rsid w:val="00280EA8"/>
    <w:rsid w:val="00281E41"/>
    <w:rsid w:val="002862D0"/>
    <w:rsid w:val="0028645F"/>
    <w:rsid w:val="00290899"/>
    <w:rsid w:val="00291C88"/>
    <w:rsid w:val="00294AD2"/>
    <w:rsid w:val="0029652D"/>
    <w:rsid w:val="002A0479"/>
    <w:rsid w:val="002A2189"/>
    <w:rsid w:val="002A3604"/>
    <w:rsid w:val="002A5384"/>
    <w:rsid w:val="002B691E"/>
    <w:rsid w:val="002C0F3A"/>
    <w:rsid w:val="002C3D20"/>
    <w:rsid w:val="002C4343"/>
    <w:rsid w:val="002D27B4"/>
    <w:rsid w:val="002D4242"/>
    <w:rsid w:val="002D5777"/>
    <w:rsid w:val="002D7EF7"/>
    <w:rsid w:val="002E30E9"/>
    <w:rsid w:val="002E4F05"/>
    <w:rsid w:val="002E75BF"/>
    <w:rsid w:val="002F0712"/>
    <w:rsid w:val="002F43CC"/>
    <w:rsid w:val="002F6BAB"/>
    <w:rsid w:val="00300B1F"/>
    <w:rsid w:val="00303F28"/>
    <w:rsid w:val="00304C83"/>
    <w:rsid w:val="00307365"/>
    <w:rsid w:val="00307641"/>
    <w:rsid w:val="003101B3"/>
    <w:rsid w:val="00311CFA"/>
    <w:rsid w:val="003121BA"/>
    <w:rsid w:val="003128D8"/>
    <w:rsid w:val="003151D7"/>
    <w:rsid w:val="00315358"/>
    <w:rsid w:val="00317216"/>
    <w:rsid w:val="00321C86"/>
    <w:rsid w:val="003223D6"/>
    <w:rsid w:val="00324957"/>
    <w:rsid w:val="00326D3D"/>
    <w:rsid w:val="00327497"/>
    <w:rsid w:val="00330037"/>
    <w:rsid w:val="00334719"/>
    <w:rsid w:val="00337637"/>
    <w:rsid w:val="003437BF"/>
    <w:rsid w:val="00345933"/>
    <w:rsid w:val="003464DD"/>
    <w:rsid w:val="003478AD"/>
    <w:rsid w:val="003542B5"/>
    <w:rsid w:val="00355FB4"/>
    <w:rsid w:val="0036202F"/>
    <w:rsid w:val="003675DF"/>
    <w:rsid w:val="0037351B"/>
    <w:rsid w:val="00375F5A"/>
    <w:rsid w:val="00380EDE"/>
    <w:rsid w:val="0038229F"/>
    <w:rsid w:val="00383DDA"/>
    <w:rsid w:val="00386BB1"/>
    <w:rsid w:val="0039683C"/>
    <w:rsid w:val="00397408"/>
    <w:rsid w:val="003A0BF7"/>
    <w:rsid w:val="003A5CF7"/>
    <w:rsid w:val="003A773E"/>
    <w:rsid w:val="003B0392"/>
    <w:rsid w:val="003B265E"/>
    <w:rsid w:val="003B58EA"/>
    <w:rsid w:val="003B7DE9"/>
    <w:rsid w:val="003C07FC"/>
    <w:rsid w:val="003C26FF"/>
    <w:rsid w:val="003C73EF"/>
    <w:rsid w:val="003D0FAD"/>
    <w:rsid w:val="003D57F9"/>
    <w:rsid w:val="003E0855"/>
    <w:rsid w:val="003E3A44"/>
    <w:rsid w:val="003F11B8"/>
    <w:rsid w:val="003F1253"/>
    <w:rsid w:val="003F298E"/>
    <w:rsid w:val="003F62FC"/>
    <w:rsid w:val="0040069E"/>
    <w:rsid w:val="004013A9"/>
    <w:rsid w:val="00404009"/>
    <w:rsid w:val="004078DB"/>
    <w:rsid w:val="00414396"/>
    <w:rsid w:val="00414421"/>
    <w:rsid w:val="004157E5"/>
    <w:rsid w:val="00426A5A"/>
    <w:rsid w:val="00427DB4"/>
    <w:rsid w:val="00433135"/>
    <w:rsid w:val="00436ABF"/>
    <w:rsid w:val="00436E25"/>
    <w:rsid w:val="004408B8"/>
    <w:rsid w:val="00441C11"/>
    <w:rsid w:val="00442AF2"/>
    <w:rsid w:val="00444A4A"/>
    <w:rsid w:val="00446455"/>
    <w:rsid w:val="004479D9"/>
    <w:rsid w:val="0045379F"/>
    <w:rsid w:val="00456D00"/>
    <w:rsid w:val="004573B5"/>
    <w:rsid w:val="00461FE0"/>
    <w:rsid w:val="004650AE"/>
    <w:rsid w:val="004668E0"/>
    <w:rsid w:val="00475787"/>
    <w:rsid w:val="00482C33"/>
    <w:rsid w:val="00484029"/>
    <w:rsid w:val="00484E3A"/>
    <w:rsid w:val="00497AA5"/>
    <w:rsid w:val="004B02C2"/>
    <w:rsid w:val="004B0ACF"/>
    <w:rsid w:val="004B2CEC"/>
    <w:rsid w:val="004B317E"/>
    <w:rsid w:val="004B374C"/>
    <w:rsid w:val="004B5DCB"/>
    <w:rsid w:val="004B7B19"/>
    <w:rsid w:val="004C3EF7"/>
    <w:rsid w:val="004C696E"/>
    <w:rsid w:val="004C6A04"/>
    <w:rsid w:val="004D2B67"/>
    <w:rsid w:val="004D463A"/>
    <w:rsid w:val="004D68D1"/>
    <w:rsid w:val="004E05C0"/>
    <w:rsid w:val="004E199F"/>
    <w:rsid w:val="004E40F1"/>
    <w:rsid w:val="004F3357"/>
    <w:rsid w:val="004F457B"/>
    <w:rsid w:val="004F5218"/>
    <w:rsid w:val="005005E1"/>
    <w:rsid w:val="005025AF"/>
    <w:rsid w:val="0050600E"/>
    <w:rsid w:val="00511D75"/>
    <w:rsid w:val="00512F5B"/>
    <w:rsid w:val="0051359E"/>
    <w:rsid w:val="00514C3A"/>
    <w:rsid w:val="0051616C"/>
    <w:rsid w:val="00517915"/>
    <w:rsid w:val="0052276C"/>
    <w:rsid w:val="00526F0B"/>
    <w:rsid w:val="00531D1B"/>
    <w:rsid w:val="00532152"/>
    <w:rsid w:val="005343E8"/>
    <w:rsid w:val="005427A5"/>
    <w:rsid w:val="005524D1"/>
    <w:rsid w:val="00556E59"/>
    <w:rsid w:val="00557657"/>
    <w:rsid w:val="00561322"/>
    <w:rsid w:val="00561DD2"/>
    <w:rsid w:val="00562DAA"/>
    <w:rsid w:val="00563B4A"/>
    <w:rsid w:val="00567EA3"/>
    <w:rsid w:val="00567FFA"/>
    <w:rsid w:val="00572E7B"/>
    <w:rsid w:val="005732B5"/>
    <w:rsid w:val="0058015F"/>
    <w:rsid w:val="00580847"/>
    <w:rsid w:val="00587C85"/>
    <w:rsid w:val="00590A18"/>
    <w:rsid w:val="00590E2A"/>
    <w:rsid w:val="0059148F"/>
    <w:rsid w:val="005925D5"/>
    <w:rsid w:val="005933F4"/>
    <w:rsid w:val="00596924"/>
    <w:rsid w:val="005A241B"/>
    <w:rsid w:val="005A425A"/>
    <w:rsid w:val="005C7770"/>
    <w:rsid w:val="005D2130"/>
    <w:rsid w:val="005D273A"/>
    <w:rsid w:val="005D3A4A"/>
    <w:rsid w:val="005D5D18"/>
    <w:rsid w:val="005D5DA4"/>
    <w:rsid w:val="005D6D11"/>
    <w:rsid w:val="005E29B1"/>
    <w:rsid w:val="005E2B9E"/>
    <w:rsid w:val="005E4481"/>
    <w:rsid w:val="005E49AD"/>
    <w:rsid w:val="005E4D55"/>
    <w:rsid w:val="005F27BD"/>
    <w:rsid w:val="005F38A8"/>
    <w:rsid w:val="006012A7"/>
    <w:rsid w:val="00602722"/>
    <w:rsid w:val="00604ADD"/>
    <w:rsid w:val="00606028"/>
    <w:rsid w:val="00607DD6"/>
    <w:rsid w:val="00611209"/>
    <w:rsid w:val="00612FC4"/>
    <w:rsid w:val="0061433E"/>
    <w:rsid w:val="00614DCE"/>
    <w:rsid w:val="00625EFF"/>
    <w:rsid w:val="00635908"/>
    <w:rsid w:val="00635DB5"/>
    <w:rsid w:val="00636C16"/>
    <w:rsid w:val="00640426"/>
    <w:rsid w:val="00642D76"/>
    <w:rsid w:val="006524EB"/>
    <w:rsid w:val="00652521"/>
    <w:rsid w:val="0065258B"/>
    <w:rsid w:val="00654802"/>
    <w:rsid w:val="006570CA"/>
    <w:rsid w:val="0066154A"/>
    <w:rsid w:val="00661982"/>
    <w:rsid w:val="006651F1"/>
    <w:rsid w:val="00666B08"/>
    <w:rsid w:val="006749C7"/>
    <w:rsid w:val="00675ACA"/>
    <w:rsid w:val="00676BB6"/>
    <w:rsid w:val="00677083"/>
    <w:rsid w:val="00677EBC"/>
    <w:rsid w:val="0068338C"/>
    <w:rsid w:val="006837B5"/>
    <w:rsid w:val="00684925"/>
    <w:rsid w:val="00685761"/>
    <w:rsid w:val="00690ECB"/>
    <w:rsid w:val="00693E07"/>
    <w:rsid w:val="006958BD"/>
    <w:rsid w:val="006A060D"/>
    <w:rsid w:val="006A15C7"/>
    <w:rsid w:val="006A226A"/>
    <w:rsid w:val="006A5D74"/>
    <w:rsid w:val="006A7838"/>
    <w:rsid w:val="006B080E"/>
    <w:rsid w:val="006B12A7"/>
    <w:rsid w:val="006B5EEA"/>
    <w:rsid w:val="006C03FF"/>
    <w:rsid w:val="006C3C92"/>
    <w:rsid w:val="006C42EF"/>
    <w:rsid w:val="006C67DE"/>
    <w:rsid w:val="006C7966"/>
    <w:rsid w:val="006D2D30"/>
    <w:rsid w:val="006D7B51"/>
    <w:rsid w:val="006E01F3"/>
    <w:rsid w:val="006E1B23"/>
    <w:rsid w:val="006E276A"/>
    <w:rsid w:val="006F100F"/>
    <w:rsid w:val="007208C5"/>
    <w:rsid w:val="00723014"/>
    <w:rsid w:val="007240B0"/>
    <w:rsid w:val="0072455F"/>
    <w:rsid w:val="0073404B"/>
    <w:rsid w:val="00735EBB"/>
    <w:rsid w:val="0073626F"/>
    <w:rsid w:val="007405AC"/>
    <w:rsid w:val="007406B3"/>
    <w:rsid w:val="00741578"/>
    <w:rsid w:val="007536FF"/>
    <w:rsid w:val="00755810"/>
    <w:rsid w:val="00763AF2"/>
    <w:rsid w:val="00765FC8"/>
    <w:rsid w:val="00770698"/>
    <w:rsid w:val="007743F2"/>
    <w:rsid w:val="007775C1"/>
    <w:rsid w:val="00784FC7"/>
    <w:rsid w:val="007877C0"/>
    <w:rsid w:val="007908AD"/>
    <w:rsid w:val="007A03C5"/>
    <w:rsid w:val="007A317D"/>
    <w:rsid w:val="007B13D6"/>
    <w:rsid w:val="007B545F"/>
    <w:rsid w:val="007C6329"/>
    <w:rsid w:val="007D0E25"/>
    <w:rsid w:val="007D2F33"/>
    <w:rsid w:val="007D6E56"/>
    <w:rsid w:val="007E0065"/>
    <w:rsid w:val="007E44E0"/>
    <w:rsid w:val="007E4F01"/>
    <w:rsid w:val="007E6FB6"/>
    <w:rsid w:val="007F1929"/>
    <w:rsid w:val="007F1CAD"/>
    <w:rsid w:val="007F3D07"/>
    <w:rsid w:val="007F74EA"/>
    <w:rsid w:val="0080126B"/>
    <w:rsid w:val="0080414B"/>
    <w:rsid w:val="00813BF2"/>
    <w:rsid w:val="00821BB1"/>
    <w:rsid w:val="00822448"/>
    <w:rsid w:val="00826233"/>
    <w:rsid w:val="00826314"/>
    <w:rsid w:val="00827990"/>
    <w:rsid w:val="008416FB"/>
    <w:rsid w:val="00844378"/>
    <w:rsid w:val="00850484"/>
    <w:rsid w:val="0085660F"/>
    <w:rsid w:val="00860AF5"/>
    <w:rsid w:val="008647A3"/>
    <w:rsid w:val="008656E0"/>
    <w:rsid w:val="00873046"/>
    <w:rsid w:val="00877B14"/>
    <w:rsid w:val="008816D6"/>
    <w:rsid w:val="00882B59"/>
    <w:rsid w:val="008831B6"/>
    <w:rsid w:val="00884427"/>
    <w:rsid w:val="00891352"/>
    <w:rsid w:val="0089235F"/>
    <w:rsid w:val="00894974"/>
    <w:rsid w:val="00895D25"/>
    <w:rsid w:val="00896B10"/>
    <w:rsid w:val="008A1C75"/>
    <w:rsid w:val="008B441F"/>
    <w:rsid w:val="008B48AE"/>
    <w:rsid w:val="008B6A89"/>
    <w:rsid w:val="008C03F4"/>
    <w:rsid w:val="008C0763"/>
    <w:rsid w:val="008C0D96"/>
    <w:rsid w:val="008C6989"/>
    <w:rsid w:val="008D2824"/>
    <w:rsid w:val="008D2F4F"/>
    <w:rsid w:val="008D701D"/>
    <w:rsid w:val="008E2868"/>
    <w:rsid w:val="008E451B"/>
    <w:rsid w:val="008F1DBE"/>
    <w:rsid w:val="008F1E99"/>
    <w:rsid w:val="008F6DBB"/>
    <w:rsid w:val="0090096C"/>
    <w:rsid w:val="00904F96"/>
    <w:rsid w:val="00906CA0"/>
    <w:rsid w:val="00906E38"/>
    <w:rsid w:val="00912BB1"/>
    <w:rsid w:val="0091747D"/>
    <w:rsid w:val="00917FFD"/>
    <w:rsid w:val="009220FA"/>
    <w:rsid w:val="00922D0C"/>
    <w:rsid w:val="00924B03"/>
    <w:rsid w:val="00925526"/>
    <w:rsid w:val="00931A3F"/>
    <w:rsid w:val="00933DBB"/>
    <w:rsid w:val="009342D4"/>
    <w:rsid w:val="00954A42"/>
    <w:rsid w:val="00954D28"/>
    <w:rsid w:val="009577C8"/>
    <w:rsid w:val="009629E3"/>
    <w:rsid w:val="009632BA"/>
    <w:rsid w:val="009647FD"/>
    <w:rsid w:val="009653F1"/>
    <w:rsid w:val="00966CA7"/>
    <w:rsid w:val="00967B1F"/>
    <w:rsid w:val="00970474"/>
    <w:rsid w:val="009807CA"/>
    <w:rsid w:val="00980B55"/>
    <w:rsid w:val="009852B8"/>
    <w:rsid w:val="00991BE6"/>
    <w:rsid w:val="00995677"/>
    <w:rsid w:val="009961A7"/>
    <w:rsid w:val="00996AF9"/>
    <w:rsid w:val="009A2FAA"/>
    <w:rsid w:val="009A3AAF"/>
    <w:rsid w:val="009B259F"/>
    <w:rsid w:val="009B66AE"/>
    <w:rsid w:val="009B6725"/>
    <w:rsid w:val="009C1218"/>
    <w:rsid w:val="009C633E"/>
    <w:rsid w:val="009D4C91"/>
    <w:rsid w:val="009D6914"/>
    <w:rsid w:val="009E0879"/>
    <w:rsid w:val="009E1838"/>
    <w:rsid w:val="009E2085"/>
    <w:rsid w:val="009E6203"/>
    <w:rsid w:val="009E7B02"/>
    <w:rsid w:val="009F65AE"/>
    <w:rsid w:val="00A0420F"/>
    <w:rsid w:val="00A04E89"/>
    <w:rsid w:val="00A05777"/>
    <w:rsid w:val="00A167EC"/>
    <w:rsid w:val="00A17DB6"/>
    <w:rsid w:val="00A2069B"/>
    <w:rsid w:val="00A20AC3"/>
    <w:rsid w:val="00A2296C"/>
    <w:rsid w:val="00A23D11"/>
    <w:rsid w:val="00A24048"/>
    <w:rsid w:val="00A27B59"/>
    <w:rsid w:val="00A332F2"/>
    <w:rsid w:val="00A34AEC"/>
    <w:rsid w:val="00A35C9A"/>
    <w:rsid w:val="00A501AF"/>
    <w:rsid w:val="00A507B5"/>
    <w:rsid w:val="00A51C92"/>
    <w:rsid w:val="00A565A8"/>
    <w:rsid w:val="00A61B0A"/>
    <w:rsid w:val="00A6264E"/>
    <w:rsid w:val="00A67E08"/>
    <w:rsid w:val="00A70BA7"/>
    <w:rsid w:val="00A70E45"/>
    <w:rsid w:val="00A72406"/>
    <w:rsid w:val="00A74140"/>
    <w:rsid w:val="00A7451D"/>
    <w:rsid w:val="00A77BFE"/>
    <w:rsid w:val="00A810F9"/>
    <w:rsid w:val="00A82DCB"/>
    <w:rsid w:val="00A84873"/>
    <w:rsid w:val="00A86159"/>
    <w:rsid w:val="00A915D4"/>
    <w:rsid w:val="00A96EA6"/>
    <w:rsid w:val="00AA01F7"/>
    <w:rsid w:val="00AA1CD1"/>
    <w:rsid w:val="00AA1E11"/>
    <w:rsid w:val="00AA351C"/>
    <w:rsid w:val="00AA4589"/>
    <w:rsid w:val="00AA493A"/>
    <w:rsid w:val="00AB1023"/>
    <w:rsid w:val="00AB5325"/>
    <w:rsid w:val="00AB5349"/>
    <w:rsid w:val="00AB60B1"/>
    <w:rsid w:val="00AB6801"/>
    <w:rsid w:val="00AB695B"/>
    <w:rsid w:val="00AB6C31"/>
    <w:rsid w:val="00AB7F60"/>
    <w:rsid w:val="00AC0557"/>
    <w:rsid w:val="00AC109D"/>
    <w:rsid w:val="00AC4654"/>
    <w:rsid w:val="00AD48BC"/>
    <w:rsid w:val="00AD6BA8"/>
    <w:rsid w:val="00AE252D"/>
    <w:rsid w:val="00AE5185"/>
    <w:rsid w:val="00AE6FDA"/>
    <w:rsid w:val="00AF64FB"/>
    <w:rsid w:val="00AF7209"/>
    <w:rsid w:val="00B02E01"/>
    <w:rsid w:val="00B051E3"/>
    <w:rsid w:val="00B06837"/>
    <w:rsid w:val="00B10B8D"/>
    <w:rsid w:val="00B137D7"/>
    <w:rsid w:val="00B162C6"/>
    <w:rsid w:val="00B17262"/>
    <w:rsid w:val="00B20EB3"/>
    <w:rsid w:val="00B21A78"/>
    <w:rsid w:val="00B240F2"/>
    <w:rsid w:val="00B24EAC"/>
    <w:rsid w:val="00B24FE6"/>
    <w:rsid w:val="00B2584C"/>
    <w:rsid w:val="00B303BF"/>
    <w:rsid w:val="00B34FE0"/>
    <w:rsid w:val="00B364C4"/>
    <w:rsid w:val="00B37DA7"/>
    <w:rsid w:val="00B42A1C"/>
    <w:rsid w:val="00B462E6"/>
    <w:rsid w:val="00B53F92"/>
    <w:rsid w:val="00B56351"/>
    <w:rsid w:val="00B5687D"/>
    <w:rsid w:val="00B61B89"/>
    <w:rsid w:val="00B62056"/>
    <w:rsid w:val="00B723FB"/>
    <w:rsid w:val="00B75CA1"/>
    <w:rsid w:val="00B802FC"/>
    <w:rsid w:val="00B8222E"/>
    <w:rsid w:val="00B84686"/>
    <w:rsid w:val="00B8759E"/>
    <w:rsid w:val="00B87BBA"/>
    <w:rsid w:val="00B87F9D"/>
    <w:rsid w:val="00B94A38"/>
    <w:rsid w:val="00B9643A"/>
    <w:rsid w:val="00B964B9"/>
    <w:rsid w:val="00BA0092"/>
    <w:rsid w:val="00BA0A03"/>
    <w:rsid w:val="00BA228A"/>
    <w:rsid w:val="00BA3788"/>
    <w:rsid w:val="00BA3B73"/>
    <w:rsid w:val="00BA7477"/>
    <w:rsid w:val="00BA7E49"/>
    <w:rsid w:val="00BB40D6"/>
    <w:rsid w:val="00BC1363"/>
    <w:rsid w:val="00BC3AAA"/>
    <w:rsid w:val="00BC659C"/>
    <w:rsid w:val="00BD5ED4"/>
    <w:rsid w:val="00BD6665"/>
    <w:rsid w:val="00BE0C5B"/>
    <w:rsid w:val="00BE2D33"/>
    <w:rsid w:val="00BE7967"/>
    <w:rsid w:val="00BF0DFD"/>
    <w:rsid w:val="00BF2613"/>
    <w:rsid w:val="00BF2BCD"/>
    <w:rsid w:val="00BF40A2"/>
    <w:rsid w:val="00BF5735"/>
    <w:rsid w:val="00C00CF6"/>
    <w:rsid w:val="00C04C55"/>
    <w:rsid w:val="00C06F32"/>
    <w:rsid w:val="00C10B64"/>
    <w:rsid w:val="00C254CB"/>
    <w:rsid w:val="00C27076"/>
    <w:rsid w:val="00C31409"/>
    <w:rsid w:val="00C31A1D"/>
    <w:rsid w:val="00C32B5E"/>
    <w:rsid w:val="00C32C1B"/>
    <w:rsid w:val="00C33C38"/>
    <w:rsid w:val="00C35B08"/>
    <w:rsid w:val="00C4045B"/>
    <w:rsid w:val="00C40730"/>
    <w:rsid w:val="00C43A3E"/>
    <w:rsid w:val="00C4766B"/>
    <w:rsid w:val="00C5265A"/>
    <w:rsid w:val="00C57D68"/>
    <w:rsid w:val="00C608B0"/>
    <w:rsid w:val="00C61580"/>
    <w:rsid w:val="00C62874"/>
    <w:rsid w:val="00C66398"/>
    <w:rsid w:val="00C70357"/>
    <w:rsid w:val="00C72EE1"/>
    <w:rsid w:val="00C7371A"/>
    <w:rsid w:val="00C74C30"/>
    <w:rsid w:val="00C74C38"/>
    <w:rsid w:val="00C762D0"/>
    <w:rsid w:val="00C772ED"/>
    <w:rsid w:val="00C80B1C"/>
    <w:rsid w:val="00C86282"/>
    <w:rsid w:val="00C86801"/>
    <w:rsid w:val="00C87C7F"/>
    <w:rsid w:val="00C92703"/>
    <w:rsid w:val="00C935D1"/>
    <w:rsid w:val="00C93C59"/>
    <w:rsid w:val="00C978CA"/>
    <w:rsid w:val="00CA0701"/>
    <w:rsid w:val="00CB0423"/>
    <w:rsid w:val="00CB381E"/>
    <w:rsid w:val="00CB5C28"/>
    <w:rsid w:val="00CB71E0"/>
    <w:rsid w:val="00CC0192"/>
    <w:rsid w:val="00CC6C7B"/>
    <w:rsid w:val="00CD124D"/>
    <w:rsid w:val="00CD2BCA"/>
    <w:rsid w:val="00CE2E1D"/>
    <w:rsid w:val="00CE49F7"/>
    <w:rsid w:val="00CF29A6"/>
    <w:rsid w:val="00D0159B"/>
    <w:rsid w:val="00D112DA"/>
    <w:rsid w:val="00D178F9"/>
    <w:rsid w:val="00D24970"/>
    <w:rsid w:val="00D320D3"/>
    <w:rsid w:val="00D32900"/>
    <w:rsid w:val="00D32B61"/>
    <w:rsid w:val="00D34BED"/>
    <w:rsid w:val="00D376DF"/>
    <w:rsid w:val="00D45B8E"/>
    <w:rsid w:val="00D5271B"/>
    <w:rsid w:val="00D555F2"/>
    <w:rsid w:val="00D57674"/>
    <w:rsid w:val="00D62631"/>
    <w:rsid w:val="00D65084"/>
    <w:rsid w:val="00D663C0"/>
    <w:rsid w:val="00D67E3B"/>
    <w:rsid w:val="00D7077B"/>
    <w:rsid w:val="00D735E9"/>
    <w:rsid w:val="00D77735"/>
    <w:rsid w:val="00D804A5"/>
    <w:rsid w:val="00D83692"/>
    <w:rsid w:val="00D83F48"/>
    <w:rsid w:val="00D848A2"/>
    <w:rsid w:val="00D84D0A"/>
    <w:rsid w:val="00D875FD"/>
    <w:rsid w:val="00D950BE"/>
    <w:rsid w:val="00D959DE"/>
    <w:rsid w:val="00DA2438"/>
    <w:rsid w:val="00DA2C03"/>
    <w:rsid w:val="00DA4112"/>
    <w:rsid w:val="00DA53ED"/>
    <w:rsid w:val="00DA724F"/>
    <w:rsid w:val="00DB2F62"/>
    <w:rsid w:val="00DB3B74"/>
    <w:rsid w:val="00DB3FC1"/>
    <w:rsid w:val="00DB4130"/>
    <w:rsid w:val="00DC2326"/>
    <w:rsid w:val="00DC519C"/>
    <w:rsid w:val="00DC53D7"/>
    <w:rsid w:val="00DD08CF"/>
    <w:rsid w:val="00DD10E8"/>
    <w:rsid w:val="00DD2B80"/>
    <w:rsid w:val="00DD30FC"/>
    <w:rsid w:val="00DD679E"/>
    <w:rsid w:val="00E00D05"/>
    <w:rsid w:val="00E040FF"/>
    <w:rsid w:val="00E04BBC"/>
    <w:rsid w:val="00E0754F"/>
    <w:rsid w:val="00E12884"/>
    <w:rsid w:val="00E14A59"/>
    <w:rsid w:val="00E14C1F"/>
    <w:rsid w:val="00E17CDC"/>
    <w:rsid w:val="00E2664D"/>
    <w:rsid w:val="00E26935"/>
    <w:rsid w:val="00E27CEF"/>
    <w:rsid w:val="00E30690"/>
    <w:rsid w:val="00E36754"/>
    <w:rsid w:val="00E471F4"/>
    <w:rsid w:val="00E533A7"/>
    <w:rsid w:val="00E55227"/>
    <w:rsid w:val="00E653A4"/>
    <w:rsid w:val="00E6782A"/>
    <w:rsid w:val="00E71689"/>
    <w:rsid w:val="00E7174A"/>
    <w:rsid w:val="00E80DEE"/>
    <w:rsid w:val="00E82C8B"/>
    <w:rsid w:val="00E87E99"/>
    <w:rsid w:val="00E92D0C"/>
    <w:rsid w:val="00E93A8E"/>
    <w:rsid w:val="00E9580B"/>
    <w:rsid w:val="00E96A2C"/>
    <w:rsid w:val="00EA3FA8"/>
    <w:rsid w:val="00EA6259"/>
    <w:rsid w:val="00EB35FD"/>
    <w:rsid w:val="00EB59A9"/>
    <w:rsid w:val="00EB7FBB"/>
    <w:rsid w:val="00EC7CB5"/>
    <w:rsid w:val="00ED4311"/>
    <w:rsid w:val="00ED4A9E"/>
    <w:rsid w:val="00ED55AB"/>
    <w:rsid w:val="00ED58FC"/>
    <w:rsid w:val="00ED7F5F"/>
    <w:rsid w:val="00EE31CD"/>
    <w:rsid w:val="00EE3F30"/>
    <w:rsid w:val="00EE4B0F"/>
    <w:rsid w:val="00EF1BE8"/>
    <w:rsid w:val="00EF6755"/>
    <w:rsid w:val="00EF794E"/>
    <w:rsid w:val="00F03938"/>
    <w:rsid w:val="00F06580"/>
    <w:rsid w:val="00F06DE3"/>
    <w:rsid w:val="00F11A75"/>
    <w:rsid w:val="00F13BD1"/>
    <w:rsid w:val="00F15DC0"/>
    <w:rsid w:val="00F20338"/>
    <w:rsid w:val="00F246AA"/>
    <w:rsid w:val="00F26762"/>
    <w:rsid w:val="00F26F10"/>
    <w:rsid w:val="00F276CB"/>
    <w:rsid w:val="00F3139B"/>
    <w:rsid w:val="00F31A38"/>
    <w:rsid w:val="00F37D89"/>
    <w:rsid w:val="00F40DD7"/>
    <w:rsid w:val="00F4583D"/>
    <w:rsid w:val="00F50403"/>
    <w:rsid w:val="00F5196C"/>
    <w:rsid w:val="00F51B39"/>
    <w:rsid w:val="00F524F4"/>
    <w:rsid w:val="00F5532A"/>
    <w:rsid w:val="00F5649C"/>
    <w:rsid w:val="00F567D9"/>
    <w:rsid w:val="00F57A3D"/>
    <w:rsid w:val="00F57D42"/>
    <w:rsid w:val="00F71456"/>
    <w:rsid w:val="00F74C74"/>
    <w:rsid w:val="00F74FE0"/>
    <w:rsid w:val="00F83478"/>
    <w:rsid w:val="00F84207"/>
    <w:rsid w:val="00F87F34"/>
    <w:rsid w:val="00F91611"/>
    <w:rsid w:val="00F9413A"/>
    <w:rsid w:val="00F96253"/>
    <w:rsid w:val="00FA40F2"/>
    <w:rsid w:val="00FA4AB9"/>
    <w:rsid w:val="00FA5E95"/>
    <w:rsid w:val="00FA6255"/>
    <w:rsid w:val="00FA736D"/>
    <w:rsid w:val="00FB032C"/>
    <w:rsid w:val="00FB06A2"/>
    <w:rsid w:val="00FB1101"/>
    <w:rsid w:val="00FB1DDA"/>
    <w:rsid w:val="00FB3D06"/>
    <w:rsid w:val="00FB76E0"/>
    <w:rsid w:val="00FC45A2"/>
    <w:rsid w:val="00FC4BA7"/>
    <w:rsid w:val="00FD0DB9"/>
    <w:rsid w:val="00FD307F"/>
    <w:rsid w:val="00FD4BF9"/>
    <w:rsid w:val="00FD6FD8"/>
    <w:rsid w:val="00FD7C12"/>
    <w:rsid w:val="00FE0AC3"/>
    <w:rsid w:val="00FE0FBD"/>
    <w:rsid w:val="00FE36E3"/>
    <w:rsid w:val="00FE6011"/>
    <w:rsid w:val="00FF112A"/>
    <w:rsid w:val="00FF40BB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9E7B2D"/>
  <w15:docId w15:val="{93181B30-A2F0-493E-A333-09683D89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8C03F4"/>
    <w:pPr>
      <w:ind w:left="72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C03F4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C03F4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C03F4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next w:val="Normal"/>
    <w:link w:val="Heading4Char"/>
    <w:qFormat/>
    <w:rsid w:val="0051616C"/>
    <w:pPr>
      <w:spacing w:before="200" w:line="276" w:lineRule="auto"/>
      <w:ind w:left="1872" w:hanging="576"/>
      <w:outlineLvl w:val="3"/>
    </w:pPr>
    <w:rPr>
      <w:rFonts w:ascii="Cambria" w:eastAsia="Times New Roman" w:hAnsi="Cambria"/>
      <w:b/>
      <w:bCs/>
      <w:iCs/>
      <w:sz w:val="22"/>
      <w:szCs w:val="22"/>
    </w:rPr>
  </w:style>
  <w:style w:type="paragraph" w:styleId="Heading5">
    <w:name w:val="heading 5"/>
    <w:next w:val="Normal"/>
    <w:link w:val="Heading5Char"/>
    <w:qFormat/>
    <w:rsid w:val="0051616C"/>
    <w:pPr>
      <w:spacing w:before="200" w:line="276" w:lineRule="auto"/>
      <w:ind w:left="2304" w:hanging="576"/>
      <w:outlineLvl w:val="4"/>
    </w:pPr>
    <w:rPr>
      <w:rFonts w:ascii="Cambria" w:eastAsia="Times New Roman" w:hAnsi="Cambria"/>
      <w:b/>
      <w:bCs/>
      <w:color w:val="7F7F7F"/>
      <w:sz w:val="22"/>
      <w:szCs w:val="22"/>
    </w:rPr>
  </w:style>
  <w:style w:type="paragraph" w:styleId="Heading6">
    <w:name w:val="heading 6"/>
    <w:basedOn w:val="ListParagraph"/>
    <w:next w:val="Normal"/>
    <w:link w:val="Heading6Char"/>
    <w:qFormat/>
    <w:rsid w:val="0051616C"/>
    <w:pPr>
      <w:spacing w:before="120" w:after="120"/>
      <w:ind w:left="187" w:right="158"/>
      <w:contextualSpacing w:val="0"/>
      <w:jc w:val="both"/>
      <w:outlineLvl w:val="5"/>
    </w:pPr>
    <w:rPr>
      <w:rFonts w:ascii="Arial Narrow" w:hAnsi="Arial Narrow"/>
      <w:b/>
      <w:bCs/>
      <w:color w:val="4A442A"/>
      <w:spacing w:val="10"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51616C"/>
    <w:pPr>
      <w:spacing w:line="276" w:lineRule="auto"/>
      <w:ind w:left="0"/>
      <w:outlineLvl w:val="6"/>
    </w:pPr>
    <w:rPr>
      <w:rFonts w:ascii="Cambria" w:eastAsia="Times New Roman" w:hAnsi="Cambria"/>
      <w:i/>
      <w:iCs/>
      <w:sz w:val="22"/>
    </w:rPr>
  </w:style>
  <w:style w:type="paragraph" w:styleId="Heading8">
    <w:name w:val="heading 8"/>
    <w:basedOn w:val="Normal"/>
    <w:next w:val="Normal"/>
    <w:link w:val="Heading8Char"/>
    <w:qFormat/>
    <w:rsid w:val="0051616C"/>
    <w:pPr>
      <w:spacing w:line="276" w:lineRule="auto"/>
      <w:ind w:left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1616C"/>
    <w:pPr>
      <w:spacing w:line="276" w:lineRule="auto"/>
      <w:ind w:left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03F4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8C03F4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8C03F4"/>
    <w:rPr>
      <w:rFonts w:ascii="Times New Roman" w:eastAsia="Times New Roman" w:hAnsi="Times New Roman" w:cs="Times New Roman"/>
      <w:b/>
      <w:bCs/>
      <w:color w:val="4F81BD"/>
      <w:sz w:val="24"/>
    </w:rPr>
  </w:style>
  <w:style w:type="character" w:customStyle="1" w:styleId="Heading4Char">
    <w:name w:val="Heading 4 Char"/>
    <w:link w:val="Heading4"/>
    <w:rsid w:val="0051616C"/>
    <w:rPr>
      <w:rFonts w:ascii="Cambria" w:eastAsia="Times New Roman" w:hAnsi="Cambria" w:cs="Times New Roman"/>
      <w:b/>
      <w:bCs/>
      <w:iCs/>
      <w:sz w:val="22"/>
      <w:szCs w:val="22"/>
    </w:rPr>
  </w:style>
  <w:style w:type="character" w:customStyle="1" w:styleId="Heading5Char">
    <w:name w:val="Heading 5 Char"/>
    <w:link w:val="Heading5"/>
    <w:rsid w:val="0051616C"/>
    <w:rPr>
      <w:rFonts w:ascii="Cambria" w:eastAsia="Times New Roman" w:hAnsi="Cambria" w:cs="Times New Roman"/>
      <w:b/>
      <w:bCs/>
      <w:color w:val="7F7F7F"/>
      <w:sz w:val="22"/>
      <w:szCs w:val="22"/>
    </w:rPr>
  </w:style>
  <w:style w:type="character" w:customStyle="1" w:styleId="Heading6Char">
    <w:name w:val="Heading 6 Char"/>
    <w:link w:val="Heading6"/>
    <w:rsid w:val="0051616C"/>
    <w:rPr>
      <w:rFonts w:ascii="Arial Narrow" w:eastAsia="Times New Roman" w:hAnsi="Arial Narrow" w:cs="Times New Roman"/>
      <w:b/>
      <w:bCs/>
      <w:color w:val="4A442A"/>
      <w:spacing w:val="10"/>
      <w:sz w:val="18"/>
      <w:szCs w:val="18"/>
    </w:rPr>
  </w:style>
  <w:style w:type="character" w:customStyle="1" w:styleId="Heading7Char">
    <w:name w:val="Heading 7 Char"/>
    <w:link w:val="Heading7"/>
    <w:rsid w:val="0051616C"/>
    <w:rPr>
      <w:rFonts w:ascii="Cambria" w:eastAsia="Times New Roman" w:hAnsi="Cambria" w:cs="Times New Roman"/>
      <w:i/>
      <w:iCs/>
      <w:sz w:val="22"/>
      <w:szCs w:val="22"/>
    </w:rPr>
  </w:style>
  <w:style w:type="character" w:customStyle="1" w:styleId="Heading8Char">
    <w:name w:val="Heading 8 Char"/>
    <w:link w:val="Heading8"/>
    <w:rsid w:val="0051616C"/>
    <w:rPr>
      <w:rFonts w:ascii="Cambria" w:eastAsia="Times New Roman" w:hAnsi="Cambria" w:cs="Times New Roman"/>
    </w:rPr>
  </w:style>
  <w:style w:type="character" w:customStyle="1" w:styleId="Heading9Char">
    <w:name w:val="Heading 9 Char"/>
    <w:link w:val="Heading9"/>
    <w:rsid w:val="0051616C"/>
    <w:rPr>
      <w:rFonts w:ascii="Cambria" w:eastAsia="Times New Roman" w:hAnsi="Cambria" w:cs="Times New Roman"/>
      <w:i/>
      <w:iCs/>
      <w:spacing w:val="5"/>
    </w:rPr>
  </w:style>
  <w:style w:type="paragraph" w:styleId="ListParagraph">
    <w:name w:val="List Paragraph"/>
    <w:aliases w:val="H3,3,POCG Table Text"/>
    <w:basedOn w:val="Normal"/>
    <w:link w:val="ListParagraphChar"/>
    <w:qFormat/>
    <w:rsid w:val="0051616C"/>
    <w:pPr>
      <w:contextualSpacing/>
    </w:pPr>
    <w:rPr>
      <w:rFonts w:eastAsia="Times New Roman"/>
      <w:szCs w:val="20"/>
    </w:rPr>
  </w:style>
  <w:style w:type="paragraph" w:customStyle="1" w:styleId="Default">
    <w:name w:val="Default"/>
    <w:rsid w:val="00516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rsid w:val="0051616C"/>
    <w:rPr>
      <w:color w:val="0000FF"/>
      <w:u w:val="single"/>
    </w:rPr>
  </w:style>
  <w:style w:type="paragraph" w:styleId="Header">
    <w:name w:val="header"/>
    <w:basedOn w:val="Normal"/>
    <w:link w:val="HeaderChar"/>
    <w:rsid w:val="0051616C"/>
    <w:pPr>
      <w:tabs>
        <w:tab w:val="center" w:pos="4680"/>
        <w:tab w:val="right" w:pos="9360"/>
      </w:tabs>
      <w:ind w:left="0"/>
    </w:pPr>
    <w:rPr>
      <w:rFonts w:ascii="Calibri" w:hAnsi="Calibri"/>
      <w:sz w:val="22"/>
    </w:rPr>
  </w:style>
  <w:style w:type="character" w:customStyle="1" w:styleId="HeaderChar">
    <w:name w:val="Header Char"/>
    <w:link w:val="Header"/>
    <w:rsid w:val="0051616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51616C"/>
    <w:pPr>
      <w:tabs>
        <w:tab w:val="center" w:pos="4680"/>
        <w:tab w:val="right" w:pos="9360"/>
      </w:tabs>
      <w:ind w:left="0"/>
    </w:pPr>
    <w:rPr>
      <w:rFonts w:ascii="Calibri" w:hAnsi="Calibri"/>
      <w:sz w:val="22"/>
    </w:rPr>
  </w:style>
  <w:style w:type="character" w:customStyle="1" w:styleId="FooterChar">
    <w:name w:val="Footer Char"/>
    <w:link w:val="Footer"/>
    <w:uiPriority w:val="99"/>
    <w:rsid w:val="0051616C"/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rsid w:val="005161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616C"/>
    <w:pPr>
      <w:spacing w:after="160"/>
      <w:ind w:left="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rsid w:val="0051616C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1616C"/>
    <w:rPr>
      <w:b/>
      <w:bCs/>
    </w:rPr>
  </w:style>
  <w:style w:type="character" w:customStyle="1" w:styleId="CommentSubjectChar">
    <w:name w:val="Comment Subject Char"/>
    <w:link w:val="CommentSubject"/>
    <w:rsid w:val="0051616C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rsid w:val="0051616C"/>
    <w:pPr>
      <w:ind w:left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616C"/>
    <w:rPr>
      <w:rFonts w:ascii="Segoe UI" w:eastAsia="Calibri" w:hAnsi="Segoe UI" w:cs="Segoe UI"/>
      <w:sz w:val="18"/>
      <w:szCs w:val="18"/>
    </w:rPr>
  </w:style>
  <w:style w:type="paragraph" w:customStyle="1" w:styleId="CM37">
    <w:name w:val="CM37"/>
    <w:basedOn w:val="Default"/>
    <w:next w:val="Default"/>
    <w:rsid w:val="0051616C"/>
    <w:pPr>
      <w:widowControl w:val="0"/>
    </w:pPr>
    <w:rPr>
      <w:rFonts w:eastAsia="Times New Roman"/>
      <w:color w:val="auto"/>
    </w:rPr>
  </w:style>
  <w:style w:type="paragraph" w:styleId="NoSpacing">
    <w:name w:val="No Spacing"/>
    <w:link w:val="NoSpacingChar"/>
    <w:qFormat/>
    <w:rsid w:val="0051616C"/>
    <w:rPr>
      <w:sz w:val="22"/>
      <w:szCs w:val="22"/>
    </w:rPr>
  </w:style>
  <w:style w:type="character" w:customStyle="1" w:styleId="ListParagraphChar">
    <w:name w:val="List Paragraph Char"/>
    <w:aliases w:val="H3 Char,3 Char,POCG Table Text Char"/>
    <w:link w:val="ListParagraph"/>
    <w:rsid w:val="0051616C"/>
    <w:rPr>
      <w:rFonts w:ascii="Times New Roman" w:eastAsia="Times New Roman" w:hAnsi="Times New Roman"/>
      <w:sz w:val="24"/>
    </w:rPr>
  </w:style>
  <w:style w:type="paragraph" w:styleId="Revision">
    <w:name w:val="Revision"/>
    <w:hidden/>
    <w:rsid w:val="0051616C"/>
    <w:rPr>
      <w:sz w:val="22"/>
      <w:szCs w:val="22"/>
    </w:rPr>
  </w:style>
  <w:style w:type="paragraph" w:styleId="FootnoteText">
    <w:name w:val="footnote text"/>
    <w:basedOn w:val="Normal"/>
    <w:link w:val="FootnoteTextChar"/>
    <w:rsid w:val="0051616C"/>
    <w:pPr>
      <w:ind w:left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rsid w:val="0051616C"/>
    <w:rPr>
      <w:rFonts w:ascii="Calibri" w:eastAsia="Calibri" w:hAnsi="Calibri" w:cs="Times New Roman"/>
    </w:rPr>
  </w:style>
  <w:style w:type="character" w:styleId="FootnoteReference">
    <w:name w:val="footnote reference"/>
    <w:rsid w:val="0051616C"/>
    <w:rPr>
      <w:vertAlign w:val="superscript"/>
    </w:rPr>
  </w:style>
  <w:style w:type="paragraph" w:styleId="PlainText">
    <w:name w:val="Plain Text"/>
    <w:basedOn w:val="Normal"/>
    <w:link w:val="PlainTextChar"/>
    <w:rsid w:val="0051616C"/>
    <w:pPr>
      <w:ind w:left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1616C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5161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locked/>
    <w:rsid w:val="0051616C"/>
    <w:pPr>
      <w:widowControl w:val="0"/>
      <w:autoSpaceDE w:val="0"/>
      <w:autoSpaceDN w:val="0"/>
      <w:adjustRightInd w:val="0"/>
      <w:spacing w:line="131" w:lineRule="atLeast"/>
      <w:ind w:left="0"/>
    </w:pPr>
    <w:rPr>
      <w:rFonts w:ascii="Helvetica Neue" w:eastAsia="Times New Roman" w:hAnsi="Helvetica Neue"/>
      <w:szCs w:val="24"/>
    </w:rPr>
  </w:style>
  <w:style w:type="paragraph" w:customStyle="1" w:styleId="Bullet1">
    <w:name w:val="*Bullet 1"/>
    <w:basedOn w:val="ListBullet"/>
    <w:next w:val="Normal"/>
    <w:rsid w:val="0051616C"/>
    <w:pPr>
      <w:spacing w:before="120" w:after="360" w:line="276" w:lineRule="auto"/>
      <w:ind w:left="792"/>
    </w:pPr>
    <w:rPr>
      <w:rFonts w:ascii="Times New Roman" w:eastAsia="Times New Roman" w:hAnsi="Times New Roman"/>
      <w:color w:val="000000"/>
      <w:sz w:val="20"/>
    </w:rPr>
  </w:style>
  <w:style w:type="paragraph" w:styleId="ListBullet">
    <w:name w:val="List Bullet"/>
    <w:basedOn w:val="Normal"/>
    <w:rsid w:val="0051616C"/>
    <w:pPr>
      <w:spacing w:after="160" w:line="259" w:lineRule="auto"/>
      <w:ind w:hanging="360"/>
      <w:contextualSpacing/>
    </w:pPr>
    <w:rPr>
      <w:rFonts w:ascii="Calibri" w:hAnsi="Calibri"/>
      <w:sz w:val="22"/>
    </w:rPr>
  </w:style>
  <w:style w:type="paragraph" w:styleId="NormalWeb">
    <w:name w:val="Normal (Web)"/>
    <w:basedOn w:val="Normal"/>
    <w:rsid w:val="0051616C"/>
    <w:pPr>
      <w:spacing w:before="100" w:beforeAutospacing="1" w:after="100" w:afterAutospacing="1"/>
      <w:ind w:left="0"/>
    </w:pPr>
    <w:rPr>
      <w:rFonts w:eastAsia="Times New Roman"/>
      <w:szCs w:val="24"/>
    </w:rPr>
  </w:style>
  <w:style w:type="character" w:customStyle="1" w:styleId="Mention1">
    <w:name w:val="Mention1"/>
    <w:rsid w:val="0051616C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rsid w:val="0051616C"/>
    <w:pPr>
      <w:ind w:left="0"/>
      <w:jc w:val="center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51616C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51616C"/>
    <w:pPr>
      <w:ind w:left="0"/>
      <w:jc w:val="center"/>
    </w:pPr>
    <w:rPr>
      <w:rFonts w:eastAsia="Times New Roman"/>
      <w:sz w:val="18"/>
      <w:szCs w:val="24"/>
    </w:rPr>
  </w:style>
  <w:style w:type="character" w:customStyle="1" w:styleId="BodyText3Char">
    <w:name w:val="Body Text 3 Char"/>
    <w:link w:val="BodyText3"/>
    <w:rsid w:val="0051616C"/>
    <w:rPr>
      <w:rFonts w:ascii="Times New Roman" w:eastAsia="Times New Roman" w:hAnsi="Times New Roman" w:cs="Times New Roman"/>
      <w:sz w:val="18"/>
      <w:szCs w:val="24"/>
    </w:rPr>
  </w:style>
  <w:style w:type="character" w:styleId="Strong">
    <w:name w:val="Strong"/>
    <w:qFormat/>
    <w:rsid w:val="0051616C"/>
    <w:rPr>
      <w:b/>
      <w:bCs/>
    </w:rPr>
  </w:style>
  <w:style w:type="character" w:styleId="FollowedHyperlink">
    <w:name w:val="FollowedHyperlink"/>
    <w:rsid w:val="0051616C"/>
    <w:rPr>
      <w:color w:val="800080"/>
      <w:u w:val="single"/>
    </w:rPr>
  </w:style>
  <w:style w:type="paragraph" w:styleId="TOCHeading">
    <w:name w:val="TOC Heading"/>
    <w:basedOn w:val="Heading1"/>
    <w:next w:val="Normal"/>
    <w:qFormat/>
    <w:rsid w:val="0051616C"/>
    <w:pPr>
      <w:keepNext w:val="0"/>
      <w:keepLines w:val="0"/>
      <w:spacing w:line="276" w:lineRule="auto"/>
      <w:ind w:left="576" w:hanging="576"/>
      <w:contextualSpacing/>
      <w:outlineLvl w:val="9"/>
    </w:pPr>
    <w:rPr>
      <w:rFonts w:ascii="Cambria" w:hAnsi="Cambria"/>
      <w:color w:val="auto"/>
    </w:rPr>
  </w:style>
  <w:style w:type="paragraph" w:styleId="TOC1">
    <w:name w:val="toc 1"/>
    <w:basedOn w:val="Normal"/>
    <w:next w:val="Normal"/>
    <w:autoRedefine/>
    <w:rsid w:val="0051616C"/>
    <w:pPr>
      <w:tabs>
        <w:tab w:val="left" w:pos="440"/>
        <w:tab w:val="right" w:leader="dot" w:pos="9350"/>
      </w:tabs>
      <w:spacing w:after="100" w:line="276" w:lineRule="auto"/>
      <w:ind w:left="0"/>
    </w:pPr>
    <w:rPr>
      <w:rFonts w:ascii="Arial" w:eastAsia="Times New Roman" w:hAnsi="Arial" w:cs="Arial"/>
      <w:noProof/>
      <w:sz w:val="20"/>
      <w:szCs w:val="20"/>
    </w:rPr>
  </w:style>
  <w:style w:type="paragraph" w:styleId="TOC2">
    <w:name w:val="toc 2"/>
    <w:basedOn w:val="Normal"/>
    <w:next w:val="Normal"/>
    <w:autoRedefine/>
    <w:rsid w:val="0051616C"/>
    <w:pPr>
      <w:tabs>
        <w:tab w:val="left" w:pos="660"/>
        <w:tab w:val="right" w:leader="dot" w:pos="9350"/>
      </w:tabs>
      <w:spacing w:after="100" w:line="276" w:lineRule="auto"/>
      <w:ind w:left="220"/>
    </w:pPr>
    <w:rPr>
      <w:rFonts w:ascii="Calibri" w:eastAsia="Times New Roman" w:hAnsi="Calibri"/>
      <w:sz w:val="22"/>
    </w:rPr>
  </w:style>
  <w:style w:type="paragraph" w:styleId="TOC3">
    <w:name w:val="toc 3"/>
    <w:basedOn w:val="Normal"/>
    <w:next w:val="Normal"/>
    <w:autoRedefine/>
    <w:rsid w:val="0051616C"/>
    <w:pPr>
      <w:spacing w:after="100" w:line="276" w:lineRule="auto"/>
      <w:ind w:left="440"/>
    </w:pPr>
    <w:rPr>
      <w:rFonts w:ascii="Calibri" w:eastAsia="Times New Roman" w:hAnsi="Calibri"/>
      <w:sz w:val="22"/>
    </w:rPr>
  </w:style>
  <w:style w:type="paragraph" w:styleId="Caption">
    <w:name w:val="caption"/>
    <w:basedOn w:val="Heading3"/>
    <w:next w:val="Normal"/>
    <w:qFormat/>
    <w:rsid w:val="0051616C"/>
    <w:pPr>
      <w:keepNext w:val="0"/>
      <w:keepLines w:val="0"/>
      <w:spacing w:line="271" w:lineRule="auto"/>
      <w:ind w:left="0"/>
      <w:jc w:val="center"/>
    </w:pPr>
    <w:rPr>
      <w:rFonts w:ascii="Cambria" w:hAnsi="Cambria"/>
      <w:noProof/>
      <w:color w:val="auto"/>
      <w:sz w:val="22"/>
    </w:rPr>
  </w:style>
  <w:style w:type="paragraph" w:styleId="Subtitle">
    <w:name w:val="Subtitle"/>
    <w:basedOn w:val="Normal"/>
    <w:next w:val="Normal"/>
    <w:link w:val="SubtitleChar"/>
    <w:qFormat/>
    <w:rsid w:val="0051616C"/>
    <w:pPr>
      <w:spacing w:after="600" w:line="276" w:lineRule="auto"/>
      <w:ind w:left="0"/>
    </w:pPr>
    <w:rPr>
      <w:rFonts w:ascii="Cambria" w:eastAsia="Times New Roman" w:hAnsi="Cambria"/>
      <w:i/>
      <w:iCs/>
      <w:spacing w:val="13"/>
      <w:szCs w:val="24"/>
    </w:rPr>
  </w:style>
  <w:style w:type="character" w:customStyle="1" w:styleId="SubtitleChar">
    <w:name w:val="Subtitle Char"/>
    <w:link w:val="Subtitle"/>
    <w:rsid w:val="0051616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laceholderText">
    <w:name w:val="Placeholder Text"/>
    <w:rsid w:val="0051616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51616C"/>
    <w:pPr>
      <w:pBdr>
        <w:bottom w:val="single" w:sz="4" w:space="1" w:color="auto"/>
      </w:pBdr>
      <w:spacing w:after="120"/>
      <w:ind w:left="0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rsid w:val="0051616C"/>
    <w:rPr>
      <w:rFonts w:ascii="Cambria" w:eastAsia="Times New Roman" w:hAnsi="Cambria" w:cs="Times New Roman"/>
      <w:spacing w:val="5"/>
      <w:sz w:val="52"/>
      <w:szCs w:val="52"/>
    </w:rPr>
  </w:style>
  <w:style w:type="character" w:styleId="Emphasis">
    <w:name w:val="Emphasis"/>
    <w:qFormat/>
    <w:rsid w:val="005161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qFormat/>
    <w:rsid w:val="0051616C"/>
    <w:pPr>
      <w:spacing w:before="200" w:line="276" w:lineRule="auto"/>
      <w:ind w:left="360" w:right="360"/>
    </w:pPr>
    <w:rPr>
      <w:rFonts w:ascii="Calibri" w:eastAsia="Times New Roman" w:hAnsi="Calibri"/>
      <w:i/>
      <w:iCs/>
      <w:sz w:val="22"/>
    </w:rPr>
  </w:style>
  <w:style w:type="character" w:customStyle="1" w:styleId="QuoteChar">
    <w:name w:val="Quote Char"/>
    <w:link w:val="Quote"/>
    <w:rsid w:val="0051616C"/>
    <w:rPr>
      <w:rFonts w:ascii="Calibri" w:eastAsia="Times New Roman" w:hAnsi="Calibri" w:cs="Times New Roman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qFormat/>
    <w:rsid w:val="0051616C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/>
      <w:b/>
      <w:bCs/>
      <w:i/>
      <w:iCs/>
      <w:sz w:val="22"/>
    </w:rPr>
  </w:style>
  <w:style w:type="character" w:customStyle="1" w:styleId="IntenseQuoteChar">
    <w:name w:val="Intense Quote Char"/>
    <w:link w:val="IntenseQuote"/>
    <w:rsid w:val="0051616C"/>
    <w:rPr>
      <w:rFonts w:ascii="Calibri" w:eastAsia="Times New Roman" w:hAnsi="Calibri" w:cs="Times New Roman"/>
      <w:b/>
      <w:bCs/>
      <w:i/>
      <w:iCs/>
      <w:sz w:val="22"/>
      <w:szCs w:val="22"/>
    </w:rPr>
  </w:style>
  <w:style w:type="character" w:styleId="SubtleEmphasis">
    <w:name w:val="Subtle Emphasis"/>
    <w:qFormat/>
    <w:rsid w:val="0051616C"/>
    <w:rPr>
      <w:i/>
      <w:iCs/>
    </w:rPr>
  </w:style>
  <w:style w:type="character" w:styleId="IntenseEmphasis">
    <w:name w:val="Intense Emphasis"/>
    <w:qFormat/>
    <w:rsid w:val="0051616C"/>
    <w:rPr>
      <w:b/>
      <w:bCs/>
    </w:rPr>
  </w:style>
  <w:style w:type="character" w:styleId="SubtleReference">
    <w:name w:val="Subtle Reference"/>
    <w:qFormat/>
    <w:rsid w:val="0051616C"/>
    <w:rPr>
      <w:smallCaps/>
    </w:rPr>
  </w:style>
  <w:style w:type="character" w:styleId="IntenseReference">
    <w:name w:val="Intense Reference"/>
    <w:qFormat/>
    <w:rsid w:val="0051616C"/>
    <w:rPr>
      <w:smallCaps/>
      <w:spacing w:val="5"/>
      <w:u w:val="single"/>
    </w:rPr>
  </w:style>
  <w:style w:type="character" w:styleId="BookTitle">
    <w:name w:val="Book Title"/>
    <w:qFormat/>
    <w:rsid w:val="0051616C"/>
    <w:rPr>
      <w:i/>
      <w:iCs/>
      <w:smallCaps/>
      <w:spacing w:val="5"/>
    </w:rPr>
  </w:style>
  <w:style w:type="numbering" w:customStyle="1" w:styleId="NoList1">
    <w:name w:val="No List1"/>
    <w:next w:val="NoList"/>
    <w:rsid w:val="0051616C"/>
  </w:style>
  <w:style w:type="table" w:customStyle="1" w:styleId="TableGrid1">
    <w:name w:val="Table Grid1"/>
    <w:basedOn w:val="TableNormal"/>
    <w:next w:val="TableGrid"/>
    <w:rsid w:val="005161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1">
    <w:name w:val="Mention11"/>
    <w:rsid w:val="0051616C"/>
    <w:rPr>
      <w:color w:val="2B579A"/>
      <w:shd w:val="clear" w:color="auto" w:fill="E6E6E6"/>
    </w:rPr>
  </w:style>
  <w:style w:type="paragraph" w:customStyle="1" w:styleId="Stepslist">
    <w:name w:val="Steps list"/>
    <w:basedOn w:val="ListParagraph"/>
    <w:rsid w:val="0051616C"/>
    <w:pPr>
      <w:numPr>
        <w:numId w:val="25"/>
      </w:numPr>
      <w:spacing w:after="120" w:line="276" w:lineRule="auto"/>
      <w:ind w:left="1170" w:hanging="983"/>
      <w:contextualSpacing w:val="0"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51616C"/>
    <w:rPr>
      <w:rFonts w:ascii="Calibri" w:eastAsia="Calibri" w:hAnsi="Calibri" w:cs="Times New Roman"/>
      <w:sz w:val="22"/>
      <w:szCs w:val="22"/>
    </w:rPr>
  </w:style>
  <w:style w:type="paragraph" w:customStyle="1" w:styleId="CM2">
    <w:name w:val="CM2"/>
    <w:basedOn w:val="Normal"/>
    <w:rsid w:val="0051616C"/>
    <w:pPr>
      <w:autoSpaceDE w:val="0"/>
      <w:autoSpaceDN w:val="0"/>
      <w:spacing w:line="191" w:lineRule="atLeast"/>
      <w:ind w:left="0"/>
    </w:pPr>
    <w:rPr>
      <w:rFonts w:ascii="Arial" w:hAnsi="Arial" w:cs="Arial"/>
      <w:szCs w:val="24"/>
    </w:rPr>
  </w:style>
  <w:style w:type="paragraph" w:customStyle="1" w:styleId="CM6">
    <w:name w:val="CM6"/>
    <w:basedOn w:val="Normal"/>
    <w:rsid w:val="0051616C"/>
    <w:pPr>
      <w:autoSpaceDE w:val="0"/>
      <w:autoSpaceDN w:val="0"/>
      <w:spacing w:line="200" w:lineRule="atLeast"/>
      <w:ind w:left="0"/>
    </w:pPr>
    <w:rPr>
      <w:rFonts w:ascii="Arial" w:hAnsi="Arial" w:cs="Arial"/>
      <w:szCs w:val="24"/>
    </w:rPr>
  </w:style>
  <w:style w:type="numbering" w:customStyle="1" w:styleId="SGList-Heading1to6">
    <w:name w:val="SG List - Heading 1 to 6"/>
    <w:rsid w:val="0051616C"/>
    <w:pPr>
      <w:numPr>
        <w:numId w:val="6"/>
      </w:numPr>
    </w:pPr>
  </w:style>
  <w:style w:type="numbering" w:customStyle="1" w:styleId="SGList-Heading1to61">
    <w:name w:val="SG List - Heading 1 to 61"/>
    <w:rsid w:val="0051616C"/>
  </w:style>
  <w:style w:type="character" w:styleId="UnresolvedMention">
    <w:name w:val="Unresolved Mention"/>
    <w:rsid w:val="009D4C9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serda.ny.gov/All-Programs/Programs/Commercial-Tenant-Program/Submit-a-Proje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2935-D1AB-4E31-BF6D-AD1CBA66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868</Words>
  <Characters>4758</Characters>
  <Application>Microsoft Office Word</Application>
  <DocSecurity>0</DocSecurity>
  <Lines>108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Energy R&amp;D Authority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Roberts</dc:creator>
  <cp:keywords/>
  <dc:description/>
  <cp:lastModifiedBy>Cardona, Sophie M (NYSERDA)</cp:lastModifiedBy>
  <cp:revision>2</cp:revision>
  <cp:lastPrinted>2018-03-08T14:57:00Z</cp:lastPrinted>
  <dcterms:created xsi:type="dcterms:W3CDTF">2018-04-23T15:04:00Z</dcterms:created>
  <dcterms:modified xsi:type="dcterms:W3CDTF">2020-08-17T20:04:00Z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_DocID">
    <vt:lpwstr>59800</vt:lpwstr>
  </property>
  <property fmtid="{D5CDD505-2E9C-101B-9397-08002B2CF9AE}" pid="3" name="PS_DocType">
    <vt:lpwstr>002</vt:lpwstr>
  </property>
  <property fmtid="{D5CDD505-2E9C-101B-9397-08002B2CF9AE}" pid="4" name="PS_SetID">
    <vt:lpwstr>ERDA1</vt:lpwstr>
  </property>
  <property fmtid="{D5CDD505-2E9C-101B-9397-08002B2CF9AE}" pid="5" name="CheckInURL">
    <vt:lpwstr>https://neis.nyserda.org/psp/fsprd/EMPLOYEE/ERP/c/CONTRACT_MGMT.CS_DOC_MAINT.GBL?Action=U&amp;CS_DOC_ID=59800&amp;XferCheckin=Y</vt:lpwstr>
  </property>
  <property fmtid="{D5CDD505-2E9C-101B-9397-08002B2CF9AE}" pid="6" name="PS_cs_template_id">
    <vt:lpwstr>ADH_AMENDMENT</vt:lpwstr>
  </property>
</Properties>
</file>