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8C8C0" w14:textId="68FBFD7B" w:rsidR="00A67853" w:rsidRPr="00961D2D" w:rsidRDefault="00A67853" w:rsidP="00A67853">
      <w:pPr>
        <w:spacing w:after="0" w:line="240" w:lineRule="auto"/>
        <w:jc w:val="center"/>
        <w:rPr>
          <w:rFonts w:ascii="Times New Roman" w:hAnsi="Times New Roman" w:cs="Times New Roman"/>
          <w:b/>
          <w:sz w:val="36"/>
          <w:szCs w:val="36"/>
        </w:rPr>
      </w:pPr>
      <w:r w:rsidRPr="00961D2D">
        <w:rPr>
          <w:rFonts w:ascii="Times New Roman" w:hAnsi="Times New Roman" w:cs="Times New Roman"/>
          <w:b/>
          <w:sz w:val="36"/>
          <w:szCs w:val="36"/>
        </w:rPr>
        <w:t xml:space="preserve">Commercial Property Assessed Clean Energy (PACE) </w:t>
      </w:r>
      <w:r>
        <w:rPr>
          <w:rFonts w:ascii="Times New Roman" w:hAnsi="Times New Roman" w:cs="Times New Roman"/>
          <w:b/>
          <w:sz w:val="36"/>
          <w:szCs w:val="36"/>
        </w:rPr>
        <w:t xml:space="preserve">Technical </w:t>
      </w:r>
      <w:r w:rsidRPr="00961D2D">
        <w:rPr>
          <w:rFonts w:ascii="Times New Roman" w:hAnsi="Times New Roman" w:cs="Times New Roman"/>
          <w:b/>
          <w:sz w:val="36"/>
          <w:szCs w:val="36"/>
        </w:rPr>
        <w:t>Guidance Document</w:t>
      </w:r>
      <w:r>
        <w:rPr>
          <w:rFonts w:ascii="Times New Roman" w:hAnsi="Times New Roman" w:cs="Times New Roman"/>
          <w:b/>
          <w:sz w:val="36"/>
          <w:szCs w:val="36"/>
        </w:rPr>
        <w:t xml:space="preserve"> for Renewable Energy System Feasibility Studies </w:t>
      </w:r>
    </w:p>
    <w:p w14:paraId="613E7880" w14:textId="11CBDBBA" w:rsidR="00A67853" w:rsidRDefault="00A67853" w:rsidP="00A67853">
      <w:pPr>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rPr>
        <w:id w:val="-1129475404"/>
        <w:docPartObj>
          <w:docPartGallery w:val="Table of Contents"/>
          <w:docPartUnique/>
        </w:docPartObj>
      </w:sdtPr>
      <w:sdtEndPr>
        <w:rPr>
          <w:b/>
          <w:bCs/>
          <w:noProof/>
        </w:rPr>
      </w:sdtEndPr>
      <w:sdtContent>
        <w:p w14:paraId="07601654" w14:textId="2202BE9B" w:rsidR="00A67853" w:rsidRPr="00A67853" w:rsidRDefault="00A67853" w:rsidP="00A67853">
          <w:pPr>
            <w:pStyle w:val="TOCHeading"/>
            <w:spacing w:before="0" w:after="240"/>
            <w:rPr>
              <w:rFonts w:ascii="Times New Roman" w:hAnsi="Times New Roman" w:cs="Times New Roman"/>
              <w:u w:val="single"/>
            </w:rPr>
          </w:pPr>
          <w:r w:rsidRPr="00A67853">
            <w:rPr>
              <w:rFonts w:ascii="Times New Roman" w:hAnsi="Times New Roman" w:cs="Times New Roman"/>
              <w:u w:val="single"/>
            </w:rPr>
            <w:t>Table of Contents</w:t>
          </w:r>
        </w:p>
        <w:p w14:paraId="1ECCEDC0" w14:textId="6BDC60AA" w:rsidR="00A7092E" w:rsidRDefault="00A67853">
          <w:pPr>
            <w:pStyle w:val="TOC1"/>
            <w:rPr>
              <w:rFonts w:eastAsiaTheme="minorEastAsia"/>
              <w:noProof/>
            </w:rPr>
          </w:pPr>
          <w:r>
            <w:fldChar w:fldCharType="begin"/>
          </w:r>
          <w:r>
            <w:instrText xml:space="preserve"> TOC \o "1-3" \h \z \u </w:instrText>
          </w:r>
          <w:r>
            <w:fldChar w:fldCharType="separate"/>
          </w:r>
          <w:r w:rsidR="0097330F">
            <w:rPr>
              <w:noProof/>
            </w:rPr>
            <w:fldChar w:fldCharType="begin"/>
          </w:r>
          <w:r w:rsidR="0097330F">
            <w:rPr>
              <w:noProof/>
            </w:rPr>
            <w:instrText xml:space="preserve"> HYPERLINK \l "_Toc474140673" </w:instrText>
          </w:r>
          <w:r w:rsidR="0097330F">
            <w:rPr>
              <w:noProof/>
            </w:rPr>
          </w:r>
          <w:r w:rsidR="0097330F">
            <w:rPr>
              <w:noProof/>
            </w:rPr>
            <w:fldChar w:fldCharType="separate"/>
          </w:r>
          <w:r w:rsidR="00A7092E" w:rsidRPr="00EF45B3">
            <w:rPr>
              <w:rStyle w:val="Hyperlink"/>
              <w:rFonts w:ascii="Times New Roman" w:hAnsi="Times New Roman" w:cs="Times New Roman"/>
              <w:noProof/>
            </w:rPr>
            <w:t>I.</w:t>
          </w:r>
          <w:r w:rsidR="00A7092E">
            <w:rPr>
              <w:rFonts w:eastAsiaTheme="minorEastAsia"/>
              <w:noProof/>
            </w:rPr>
            <w:tab/>
          </w:r>
          <w:r w:rsidR="00A7092E" w:rsidRPr="00EF45B3">
            <w:rPr>
              <w:rStyle w:val="Hyperlink"/>
              <w:rFonts w:ascii="Times New Roman" w:hAnsi="Times New Roman" w:cs="Times New Roman"/>
              <w:noProof/>
            </w:rPr>
            <w:t>Summary</w:t>
          </w:r>
          <w:bookmarkStart w:id="0" w:name="_GoBack"/>
          <w:bookmarkEnd w:id="0"/>
          <w:r w:rsidR="00A7092E">
            <w:rPr>
              <w:noProof/>
              <w:webHidden/>
            </w:rPr>
            <w:tab/>
          </w:r>
          <w:r w:rsidR="00A7092E">
            <w:rPr>
              <w:noProof/>
              <w:webHidden/>
            </w:rPr>
            <w:fldChar w:fldCharType="begin"/>
          </w:r>
          <w:r w:rsidR="00A7092E">
            <w:rPr>
              <w:noProof/>
              <w:webHidden/>
            </w:rPr>
            <w:instrText xml:space="preserve"> PAGEREF _Toc474140673 \h </w:instrText>
          </w:r>
          <w:r w:rsidR="00A7092E">
            <w:rPr>
              <w:noProof/>
              <w:webHidden/>
            </w:rPr>
          </w:r>
          <w:r w:rsidR="00A7092E">
            <w:rPr>
              <w:noProof/>
              <w:webHidden/>
            </w:rPr>
            <w:fldChar w:fldCharType="separate"/>
          </w:r>
          <w:r w:rsidR="0097330F">
            <w:rPr>
              <w:noProof/>
              <w:webHidden/>
            </w:rPr>
            <w:t>2</w:t>
          </w:r>
          <w:r w:rsidR="00A7092E">
            <w:rPr>
              <w:noProof/>
              <w:webHidden/>
            </w:rPr>
            <w:fldChar w:fldCharType="end"/>
          </w:r>
          <w:r w:rsidR="0097330F">
            <w:rPr>
              <w:noProof/>
            </w:rPr>
            <w:fldChar w:fldCharType="end"/>
          </w:r>
        </w:p>
        <w:p w14:paraId="36C993A6" w14:textId="5F91EFAF" w:rsidR="00A7092E" w:rsidRDefault="0097330F">
          <w:pPr>
            <w:pStyle w:val="TOC1"/>
            <w:rPr>
              <w:rFonts w:eastAsiaTheme="minorEastAsia"/>
              <w:noProof/>
            </w:rPr>
          </w:pPr>
          <w:hyperlink w:anchor="_Toc474140674" w:history="1">
            <w:r w:rsidR="00A7092E" w:rsidRPr="00EF45B3">
              <w:rPr>
                <w:rStyle w:val="Hyperlink"/>
                <w:rFonts w:ascii="Times New Roman" w:hAnsi="Times New Roman" w:cs="Times New Roman"/>
                <w:noProof/>
              </w:rPr>
              <w:t>II.</w:t>
            </w:r>
            <w:r w:rsidR="00A7092E">
              <w:rPr>
                <w:rFonts w:eastAsiaTheme="minorEastAsia"/>
                <w:noProof/>
              </w:rPr>
              <w:tab/>
            </w:r>
            <w:r w:rsidR="00A7092E" w:rsidRPr="00EF45B3">
              <w:rPr>
                <w:rStyle w:val="Hyperlink"/>
                <w:rFonts w:ascii="Times New Roman" w:hAnsi="Times New Roman" w:cs="Times New Roman"/>
                <w:noProof/>
              </w:rPr>
              <w:t>Solar Thermal</w:t>
            </w:r>
            <w:r w:rsidR="00A7092E">
              <w:rPr>
                <w:noProof/>
                <w:webHidden/>
              </w:rPr>
              <w:tab/>
            </w:r>
            <w:r w:rsidR="00A7092E">
              <w:rPr>
                <w:noProof/>
                <w:webHidden/>
              </w:rPr>
              <w:fldChar w:fldCharType="begin"/>
            </w:r>
            <w:r w:rsidR="00A7092E">
              <w:rPr>
                <w:noProof/>
                <w:webHidden/>
              </w:rPr>
              <w:instrText xml:space="preserve"> PAGEREF _Toc474140674 \h </w:instrText>
            </w:r>
            <w:r w:rsidR="00A7092E">
              <w:rPr>
                <w:noProof/>
                <w:webHidden/>
              </w:rPr>
            </w:r>
            <w:r w:rsidR="00A7092E">
              <w:rPr>
                <w:noProof/>
                <w:webHidden/>
              </w:rPr>
              <w:fldChar w:fldCharType="separate"/>
            </w:r>
            <w:r>
              <w:rPr>
                <w:noProof/>
                <w:webHidden/>
              </w:rPr>
              <w:t>2</w:t>
            </w:r>
            <w:r w:rsidR="00A7092E">
              <w:rPr>
                <w:noProof/>
                <w:webHidden/>
              </w:rPr>
              <w:fldChar w:fldCharType="end"/>
            </w:r>
          </w:hyperlink>
        </w:p>
        <w:p w14:paraId="6E322A48" w14:textId="05C6BFDA" w:rsidR="00A7092E" w:rsidRDefault="0097330F">
          <w:pPr>
            <w:pStyle w:val="TOC1"/>
            <w:rPr>
              <w:rFonts w:eastAsiaTheme="minorEastAsia"/>
              <w:noProof/>
            </w:rPr>
          </w:pPr>
          <w:hyperlink w:anchor="_Toc474140675" w:history="1">
            <w:r w:rsidR="00A7092E" w:rsidRPr="00EF45B3">
              <w:rPr>
                <w:rStyle w:val="Hyperlink"/>
                <w:rFonts w:ascii="Times New Roman" w:hAnsi="Times New Roman" w:cs="Times New Roman"/>
                <w:noProof/>
              </w:rPr>
              <w:t>III.</w:t>
            </w:r>
            <w:r w:rsidR="00A7092E">
              <w:rPr>
                <w:rFonts w:eastAsiaTheme="minorEastAsia"/>
                <w:noProof/>
              </w:rPr>
              <w:tab/>
            </w:r>
            <w:r w:rsidR="00A7092E" w:rsidRPr="00EF45B3">
              <w:rPr>
                <w:rStyle w:val="Hyperlink"/>
                <w:rFonts w:ascii="Times New Roman" w:hAnsi="Times New Roman" w:cs="Times New Roman"/>
                <w:noProof/>
              </w:rPr>
              <w:t>Solar Photovoltaic (PV)</w:t>
            </w:r>
            <w:r w:rsidR="00A7092E">
              <w:rPr>
                <w:noProof/>
                <w:webHidden/>
              </w:rPr>
              <w:tab/>
            </w:r>
            <w:r w:rsidR="00A7092E">
              <w:rPr>
                <w:noProof/>
                <w:webHidden/>
              </w:rPr>
              <w:fldChar w:fldCharType="begin"/>
            </w:r>
            <w:r w:rsidR="00A7092E">
              <w:rPr>
                <w:noProof/>
                <w:webHidden/>
              </w:rPr>
              <w:instrText xml:space="preserve"> PAGEREF _Toc474140675 \h </w:instrText>
            </w:r>
            <w:r w:rsidR="00A7092E">
              <w:rPr>
                <w:noProof/>
                <w:webHidden/>
              </w:rPr>
            </w:r>
            <w:r w:rsidR="00A7092E">
              <w:rPr>
                <w:noProof/>
                <w:webHidden/>
              </w:rPr>
              <w:fldChar w:fldCharType="separate"/>
            </w:r>
            <w:r>
              <w:rPr>
                <w:noProof/>
                <w:webHidden/>
              </w:rPr>
              <w:t>2</w:t>
            </w:r>
            <w:r w:rsidR="00A7092E">
              <w:rPr>
                <w:noProof/>
                <w:webHidden/>
              </w:rPr>
              <w:fldChar w:fldCharType="end"/>
            </w:r>
          </w:hyperlink>
        </w:p>
        <w:p w14:paraId="158D0A57" w14:textId="06B266E8" w:rsidR="00A7092E" w:rsidRDefault="0097330F">
          <w:pPr>
            <w:pStyle w:val="TOC1"/>
            <w:rPr>
              <w:rFonts w:eastAsiaTheme="minorEastAsia"/>
              <w:noProof/>
            </w:rPr>
          </w:pPr>
          <w:hyperlink w:anchor="_Toc474140676" w:history="1">
            <w:r w:rsidR="00A7092E" w:rsidRPr="00EF45B3">
              <w:rPr>
                <w:rStyle w:val="Hyperlink"/>
                <w:rFonts w:ascii="Times New Roman" w:hAnsi="Times New Roman" w:cs="Times New Roman"/>
                <w:noProof/>
              </w:rPr>
              <w:t>IV.</w:t>
            </w:r>
            <w:r w:rsidR="00A7092E">
              <w:rPr>
                <w:rFonts w:eastAsiaTheme="minorEastAsia"/>
                <w:noProof/>
              </w:rPr>
              <w:tab/>
            </w:r>
            <w:r w:rsidR="00A7092E" w:rsidRPr="00EF45B3">
              <w:rPr>
                <w:rStyle w:val="Hyperlink"/>
                <w:rFonts w:ascii="Times New Roman" w:hAnsi="Times New Roman" w:cs="Times New Roman"/>
                <w:noProof/>
              </w:rPr>
              <w:t>Small Wind</w:t>
            </w:r>
            <w:r w:rsidR="00A7092E">
              <w:rPr>
                <w:noProof/>
                <w:webHidden/>
              </w:rPr>
              <w:tab/>
            </w:r>
            <w:r w:rsidR="00A7092E">
              <w:rPr>
                <w:noProof/>
                <w:webHidden/>
              </w:rPr>
              <w:fldChar w:fldCharType="begin"/>
            </w:r>
            <w:r w:rsidR="00A7092E">
              <w:rPr>
                <w:noProof/>
                <w:webHidden/>
              </w:rPr>
              <w:instrText xml:space="preserve"> PAGEREF _Toc474140676 \h </w:instrText>
            </w:r>
            <w:r w:rsidR="00A7092E">
              <w:rPr>
                <w:noProof/>
                <w:webHidden/>
              </w:rPr>
            </w:r>
            <w:r w:rsidR="00A7092E">
              <w:rPr>
                <w:noProof/>
                <w:webHidden/>
              </w:rPr>
              <w:fldChar w:fldCharType="separate"/>
            </w:r>
            <w:r>
              <w:rPr>
                <w:noProof/>
                <w:webHidden/>
              </w:rPr>
              <w:t>3</w:t>
            </w:r>
            <w:r w:rsidR="00A7092E">
              <w:rPr>
                <w:noProof/>
                <w:webHidden/>
              </w:rPr>
              <w:fldChar w:fldCharType="end"/>
            </w:r>
          </w:hyperlink>
        </w:p>
        <w:p w14:paraId="5ED25A95" w14:textId="7E3A7D11" w:rsidR="00A7092E" w:rsidRDefault="0097330F">
          <w:pPr>
            <w:pStyle w:val="TOC1"/>
            <w:rPr>
              <w:rFonts w:eastAsiaTheme="minorEastAsia"/>
              <w:noProof/>
            </w:rPr>
          </w:pPr>
          <w:hyperlink w:anchor="_Toc474140677" w:history="1">
            <w:r w:rsidR="00A7092E" w:rsidRPr="00EF45B3">
              <w:rPr>
                <w:rStyle w:val="Hyperlink"/>
                <w:rFonts w:ascii="Times New Roman" w:hAnsi="Times New Roman" w:cs="Times New Roman"/>
                <w:noProof/>
              </w:rPr>
              <w:t>V.</w:t>
            </w:r>
            <w:r w:rsidR="00A7092E">
              <w:rPr>
                <w:rFonts w:eastAsiaTheme="minorEastAsia"/>
                <w:noProof/>
              </w:rPr>
              <w:tab/>
            </w:r>
            <w:r w:rsidR="00A7092E" w:rsidRPr="00EF45B3">
              <w:rPr>
                <w:rStyle w:val="Hyperlink"/>
                <w:rFonts w:ascii="Times New Roman" w:hAnsi="Times New Roman" w:cs="Times New Roman"/>
                <w:noProof/>
              </w:rPr>
              <w:t>Ground Source Heat Pumps</w:t>
            </w:r>
            <w:r w:rsidR="00A7092E">
              <w:rPr>
                <w:noProof/>
                <w:webHidden/>
              </w:rPr>
              <w:tab/>
            </w:r>
            <w:r w:rsidR="00A7092E">
              <w:rPr>
                <w:noProof/>
                <w:webHidden/>
              </w:rPr>
              <w:fldChar w:fldCharType="begin"/>
            </w:r>
            <w:r w:rsidR="00A7092E">
              <w:rPr>
                <w:noProof/>
                <w:webHidden/>
              </w:rPr>
              <w:instrText xml:space="preserve"> PAGEREF _Toc474140677 \h </w:instrText>
            </w:r>
            <w:r w:rsidR="00A7092E">
              <w:rPr>
                <w:noProof/>
                <w:webHidden/>
              </w:rPr>
            </w:r>
            <w:r w:rsidR="00A7092E">
              <w:rPr>
                <w:noProof/>
                <w:webHidden/>
              </w:rPr>
              <w:fldChar w:fldCharType="separate"/>
            </w:r>
            <w:r>
              <w:rPr>
                <w:noProof/>
                <w:webHidden/>
              </w:rPr>
              <w:t>4</w:t>
            </w:r>
            <w:r w:rsidR="00A7092E">
              <w:rPr>
                <w:noProof/>
                <w:webHidden/>
              </w:rPr>
              <w:fldChar w:fldCharType="end"/>
            </w:r>
          </w:hyperlink>
        </w:p>
        <w:p w14:paraId="46EA020F" w14:textId="61362A5A" w:rsidR="00A7092E" w:rsidRDefault="0097330F">
          <w:pPr>
            <w:pStyle w:val="TOC1"/>
            <w:rPr>
              <w:rFonts w:eastAsiaTheme="minorEastAsia"/>
              <w:noProof/>
            </w:rPr>
          </w:pPr>
          <w:hyperlink w:anchor="_Toc474140678" w:history="1">
            <w:r w:rsidR="00A7092E" w:rsidRPr="00EF45B3">
              <w:rPr>
                <w:rStyle w:val="Hyperlink"/>
                <w:rFonts w:ascii="Times New Roman" w:hAnsi="Times New Roman" w:cs="Times New Roman"/>
                <w:noProof/>
              </w:rPr>
              <w:t>VI.</w:t>
            </w:r>
            <w:r w:rsidR="00A7092E">
              <w:rPr>
                <w:rFonts w:eastAsiaTheme="minorEastAsia"/>
                <w:noProof/>
              </w:rPr>
              <w:tab/>
            </w:r>
            <w:r w:rsidR="00A7092E" w:rsidRPr="00EF45B3">
              <w:rPr>
                <w:rStyle w:val="Hyperlink"/>
                <w:rFonts w:ascii="Times New Roman" w:hAnsi="Times New Roman" w:cs="Times New Roman"/>
                <w:noProof/>
              </w:rPr>
              <w:t>Anaerobic Digester Gas (ADG)</w:t>
            </w:r>
            <w:r w:rsidR="00A7092E">
              <w:rPr>
                <w:noProof/>
                <w:webHidden/>
              </w:rPr>
              <w:tab/>
            </w:r>
            <w:r w:rsidR="00A7092E">
              <w:rPr>
                <w:noProof/>
                <w:webHidden/>
              </w:rPr>
              <w:fldChar w:fldCharType="begin"/>
            </w:r>
            <w:r w:rsidR="00A7092E">
              <w:rPr>
                <w:noProof/>
                <w:webHidden/>
              </w:rPr>
              <w:instrText xml:space="preserve"> PAGEREF _Toc474140678 \h </w:instrText>
            </w:r>
            <w:r w:rsidR="00A7092E">
              <w:rPr>
                <w:noProof/>
                <w:webHidden/>
              </w:rPr>
            </w:r>
            <w:r w:rsidR="00A7092E">
              <w:rPr>
                <w:noProof/>
                <w:webHidden/>
              </w:rPr>
              <w:fldChar w:fldCharType="separate"/>
            </w:r>
            <w:r>
              <w:rPr>
                <w:noProof/>
                <w:webHidden/>
              </w:rPr>
              <w:t>5</w:t>
            </w:r>
            <w:r w:rsidR="00A7092E">
              <w:rPr>
                <w:noProof/>
                <w:webHidden/>
              </w:rPr>
              <w:fldChar w:fldCharType="end"/>
            </w:r>
          </w:hyperlink>
        </w:p>
        <w:p w14:paraId="1A5DE3ED" w14:textId="0527650E" w:rsidR="00A7092E" w:rsidRDefault="0097330F">
          <w:pPr>
            <w:pStyle w:val="TOC1"/>
            <w:rPr>
              <w:rFonts w:eastAsiaTheme="minorEastAsia"/>
              <w:noProof/>
            </w:rPr>
          </w:pPr>
          <w:hyperlink w:anchor="_Toc474140679" w:history="1">
            <w:r w:rsidR="00A7092E" w:rsidRPr="00EF45B3">
              <w:rPr>
                <w:rStyle w:val="Hyperlink"/>
                <w:rFonts w:ascii="Times New Roman" w:hAnsi="Times New Roman" w:cs="Times New Roman"/>
                <w:noProof/>
              </w:rPr>
              <w:t>VII.</w:t>
            </w:r>
            <w:r w:rsidR="00A7092E">
              <w:rPr>
                <w:rFonts w:eastAsiaTheme="minorEastAsia"/>
                <w:noProof/>
              </w:rPr>
              <w:tab/>
            </w:r>
            <w:r w:rsidR="00A7092E" w:rsidRPr="00EF45B3">
              <w:rPr>
                <w:rStyle w:val="Hyperlink"/>
                <w:rFonts w:ascii="Times New Roman" w:hAnsi="Times New Roman" w:cs="Times New Roman"/>
                <w:noProof/>
              </w:rPr>
              <w:t>Fuel Cells</w:t>
            </w:r>
            <w:r w:rsidR="00A7092E">
              <w:rPr>
                <w:noProof/>
                <w:webHidden/>
              </w:rPr>
              <w:tab/>
            </w:r>
            <w:r w:rsidR="00A7092E">
              <w:rPr>
                <w:noProof/>
                <w:webHidden/>
              </w:rPr>
              <w:fldChar w:fldCharType="begin"/>
            </w:r>
            <w:r w:rsidR="00A7092E">
              <w:rPr>
                <w:noProof/>
                <w:webHidden/>
              </w:rPr>
              <w:instrText xml:space="preserve"> PAGEREF _Toc474140679 \h </w:instrText>
            </w:r>
            <w:r w:rsidR="00A7092E">
              <w:rPr>
                <w:noProof/>
                <w:webHidden/>
              </w:rPr>
            </w:r>
            <w:r w:rsidR="00A7092E">
              <w:rPr>
                <w:noProof/>
                <w:webHidden/>
              </w:rPr>
              <w:fldChar w:fldCharType="separate"/>
            </w:r>
            <w:r>
              <w:rPr>
                <w:noProof/>
                <w:webHidden/>
              </w:rPr>
              <w:t>7</w:t>
            </w:r>
            <w:r w:rsidR="00A7092E">
              <w:rPr>
                <w:noProof/>
                <w:webHidden/>
              </w:rPr>
              <w:fldChar w:fldCharType="end"/>
            </w:r>
          </w:hyperlink>
        </w:p>
        <w:p w14:paraId="1EFDB2D9" w14:textId="0B00E3DB" w:rsidR="00A7092E" w:rsidRDefault="0097330F">
          <w:pPr>
            <w:pStyle w:val="TOC1"/>
            <w:rPr>
              <w:rFonts w:eastAsiaTheme="minorEastAsia"/>
              <w:noProof/>
            </w:rPr>
          </w:pPr>
          <w:hyperlink w:anchor="_Toc474140680" w:history="1">
            <w:r w:rsidR="00A7092E" w:rsidRPr="00EF45B3">
              <w:rPr>
                <w:rStyle w:val="Hyperlink"/>
                <w:rFonts w:ascii="Times New Roman" w:hAnsi="Times New Roman" w:cs="Times New Roman"/>
                <w:noProof/>
              </w:rPr>
              <w:t>VIII.</w:t>
            </w:r>
            <w:r w:rsidR="00A7092E">
              <w:rPr>
                <w:rFonts w:eastAsiaTheme="minorEastAsia"/>
                <w:noProof/>
              </w:rPr>
              <w:tab/>
            </w:r>
            <w:r w:rsidR="00A7092E" w:rsidRPr="00EF45B3">
              <w:rPr>
                <w:rStyle w:val="Hyperlink"/>
                <w:rFonts w:ascii="Times New Roman" w:hAnsi="Times New Roman" w:cs="Times New Roman"/>
                <w:noProof/>
              </w:rPr>
              <w:t>Air Source Heat Pumps</w:t>
            </w:r>
            <w:r w:rsidR="00A7092E">
              <w:rPr>
                <w:noProof/>
                <w:webHidden/>
              </w:rPr>
              <w:tab/>
            </w:r>
            <w:r w:rsidR="00A7092E">
              <w:rPr>
                <w:noProof/>
                <w:webHidden/>
              </w:rPr>
              <w:fldChar w:fldCharType="begin"/>
            </w:r>
            <w:r w:rsidR="00A7092E">
              <w:rPr>
                <w:noProof/>
                <w:webHidden/>
              </w:rPr>
              <w:instrText xml:space="preserve"> PAGEREF _Toc474140680 \h </w:instrText>
            </w:r>
            <w:r w:rsidR="00A7092E">
              <w:rPr>
                <w:noProof/>
                <w:webHidden/>
              </w:rPr>
            </w:r>
            <w:r w:rsidR="00A7092E">
              <w:rPr>
                <w:noProof/>
                <w:webHidden/>
              </w:rPr>
              <w:fldChar w:fldCharType="separate"/>
            </w:r>
            <w:r>
              <w:rPr>
                <w:noProof/>
                <w:webHidden/>
              </w:rPr>
              <w:t>8</w:t>
            </w:r>
            <w:r w:rsidR="00A7092E">
              <w:rPr>
                <w:noProof/>
                <w:webHidden/>
              </w:rPr>
              <w:fldChar w:fldCharType="end"/>
            </w:r>
          </w:hyperlink>
        </w:p>
        <w:p w14:paraId="05C2E7B5" w14:textId="70F6BC80" w:rsidR="00A7092E" w:rsidRDefault="0097330F">
          <w:pPr>
            <w:pStyle w:val="TOC1"/>
            <w:rPr>
              <w:rFonts w:eastAsiaTheme="minorEastAsia"/>
              <w:noProof/>
            </w:rPr>
          </w:pPr>
          <w:hyperlink w:anchor="_Toc474140681" w:history="1">
            <w:r w:rsidR="00A7092E" w:rsidRPr="00EF45B3">
              <w:rPr>
                <w:rStyle w:val="Hyperlink"/>
                <w:rFonts w:ascii="Times New Roman" w:hAnsi="Times New Roman" w:cs="Times New Roman"/>
                <w:noProof/>
              </w:rPr>
              <w:t>IX.</w:t>
            </w:r>
            <w:r w:rsidR="00A7092E">
              <w:rPr>
                <w:rFonts w:eastAsiaTheme="minorEastAsia"/>
                <w:noProof/>
              </w:rPr>
              <w:tab/>
            </w:r>
            <w:r w:rsidR="00A7092E" w:rsidRPr="00EF45B3">
              <w:rPr>
                <w:rStyle w:val="Hyperlink"/>
                <w:rFonts w:ascii="Times New Roman" w:hAnsi="Times New Roman" w:cs="Times New Roman"/>
                <w:noProof/>
              </w:rPr>
              <w:t>Wood Heating Systems</w:t>
            </w:r>
            <w:r w:rsidR="00A7092E">
              <w:rPr>
                <w:noProof/>
                <w:webHidden/>
              </w:rPr>
              <w:tab/>
            </w:r>
            <w:r w:rsidR="00A7092E">
              <w:rPr>
                <w:noProof/>
                <w:webHidden/>
              </w:rPr>
              <w:fldChar w:fldCharType="begin"/>
            </w:r>
            <w:r w:rsidR="00A7092E">
              <w:rPr>
                <w:noProof/>
                <w:webHidden/>
              </w:rPr>
              <w:instrText xml:space="preserve"> PAGEREF _Toc474140681 \h </w:instrText>
            </w:r>
            <w:r w:rsidR="00A7092E">
              <w:rPr>
                <w:noProof/>
                <w:webHidden/>
              </w:rPr>
            </w:r>
            <w:r w:rsidR="00A7092E">
              <w:rPr>
                <w:noProof/>
                <w:webHidden/>
              </w:rPr>
              <w:fldChar w:fldCharType="separate"/>
            </w:r>
            <w:r>
              <w:rPr>
                <w:noProof/>
                <w:webHidden/>
              </w:rPr>
              <w:t>8</w:t>
            </w:r>
            <w:r w:rsidR="00A7092E">
              <w:rPr>
                <w:noProof/>
                <w:webHidden/>
              </w:rPr>
              <w:fldChar w:fldCharType="end"/>
            </w:r>
          </w:hyperlink>
        </w:p>
        <w:p w14:paraId="213FB910" w14:textId="056FF0F7" w:rsidR="00A7092E" w:rsidRDefault="0097330F">
          <w:pPr>
            <w:pStyle w:val="TOC1"/>
            <w:rPr>
              <w:rFonts w:eastAsiaTheme="minorEastAsia"/>
              <w:noProof/>
            </w:rPr>
          </w:pPr>
          <w:hyperlink w:anchor="_Toc474140682" w:history="1">
            <w:r w:rsidR="00A7092E" w:rsidRPr="00EF45B3">
              <w:rPr>
                <w:rStyle w:val="Hyperlink"/>
                <w:rFonts w:ascii="Times New Roman" w:hAnsi="Times New Roman" w:cs="Times New Roman"/>
                <w:noProof/>
              </w:rPr>
              <w:t>X.</w:t>
            </w:r>
            <w:r w:rsidR="00A7092E">
              <w:rPr>
                <w:rFonts w:eastAsiaTheme="minorEastAsia"/>
                <w:noProof/>
              </w:rPr>
              <w:tab/>
            </w:r>
            <w:r w:rsidR="00A7092E" w:rsidRPr="00EF45B3">
              <w:rPr>
                <w:rStyle w:val="Hyperlink"/>
                <w:rFonts w:ascii="Times New Roman" w:hAnsi="Times New Roman" w:cs="Times New Roman"/>
                <w:noProof/>
              </w:rPr>
              <w:t>Energy Storage</w:t>
            </w:r>
            <w:r w:rsidR="00A7092E">
              <w:rPr>
                <w:noProof/>
                <w:webHidden/>
              </w:rPr>
              <w:tab/>
            </w:r>
            <w:r w:rsidR="00A7092E">
              <w:rPr>
                <w:noProof/>
                <w:webHidden/>
              </w:rPr>
              <w:fldChar w:fldCharType="begin"/>
            </w:r>
            <w:r w:rsidR="00A7092E">
              <w:rPr>
                <w:noProof/>
                <w:webHidden/>
              </w:rPr>
              <w:instrText xml:space="preserve"> PAGEREF _Toc474140682 \h </w:instrText>
            </w:r>
            <w:r w:rsidR="00A7092E">
              <w:rPr>
                <w:noProof/>
                <w:webHidden/>
              </w:rPr>
            </w:r>
            <w:r w:rsidR="00A7092E">
              <w:rPr>
                <w:noProof/>
                <w:webHidden/>
              </w:rPr>
              <w:fldChar w:fldCharType="separate"/>
            </w:r>
            <w:r>
              <w:rPr>
                <w:noProof/>
                <w:webHidden/>
              </w:rPr>
              <w:t>9</w:t>
            </w:r>
            <w:r w:rsidR="00A7092E">
              <w:rPr>
                <w:noProof/>
                <w:webHidden/>
              </w:rPr>
              <w:fldChar w:fldCharType="end"/>
            </w:r>
          </w:hyperlink>
        </w:p>
        <w:p w14:paraId="0C455B7A" w14:textId="33E2CC86" w:rsidR="00A67853" w:rsidRDefault="00A67853">
          <w:r>
            <w:rPr>
              <w:b/>
              <w:bCs/>
              <w:noProof/>
            </w:rPr>
            <w:fldChar w:fldCharType="end"/>
          </w:r>
        </w:p>
      </w:sdtContent>
    </w:sdt>
    <w:p w14:paraId="54B93141" w14:textId="77777777" w:rsidR="00A67853" w:rsidRDefault="00A67853" w:rsidP="00A67853">
      <w:pPr>
        <w:jc w:val="both"/>
        <w:rPr>
          <w:rFonts w:ascii="Times New Roman" w:hAnsi="Times New Roman" w:cs="Times New Roman"/>
          <w:sz w:val="24"/>
          <w:szCs w:val="24"/>
        </w:rPr>
      </w:pPr>
    </w:p>
    <w:p w14:paraId="37B379BA" w14:textId="77777777" w:rsidR="00A67853" w:rsidRDefault="00A67853" w:rsidP="00A67853">
      <w:pPr>
        <w:ind w:left="7200" w:firstLine="720"/>
        <w:rPr>
          <w:rFonts w:ascii="Times New Roman" w:hAnsi="Times New Roman" w:cs="Times New Roman"/>
          <w:sz w:val="24"/>
          <w:szCs w:val="24"/>
        </w:rPr>
      </w:pPr>
    </w:p>
    <w:p w14:paraId="05E217BD" w14:textId="77777777" w:rsidR="00A67853" w:rsidRDefault="00A67853" w:rsidP="00A67853">
      <w:pPr>
        <w:ind w:left="7200" w:firstLine="720"/>
        <w:rPr>
          <w:rFonts w:ascii="Times New Roman" w:hAnsi="Times New Roman" w:cs="Times New Roman"/>
          <w:sz w:val="24"/>
          <w:szCs w:val="24"/>
        </w:rPr>
      </w:pPr>
    </w:p>
    <w:p w14:paraId="3FAA6C6D" w14:textId="77777777" w:rsidR="00A67853" w:rsidRDefault="00A67853" w:rsidP="00A67853">
      <w:pPr>
        <w:ind w:left="7200" w:firstLine="720"/>
        <w:rPr>
          <w:rFonts w:ascii="Times New Roman" w:hAnsi="Times New Roman" w:cs="Times New Roman"/>
          <w:sz w:val="24"/>
          <w:szCs w:val="24"/>
        </w:rPr>
      </w:pPr>
    </w:p>
    <w:p w14:paraId="2AE9489F" w14:textId="77777777" w:rsidR="00A67853" w:rsidRDefault="00A67853" w:rsidP="00A67853">
      <w:pPr>
        <w:ind w:left="7200" w:firstLine="720"/>
        <w:rPr>
          <w:rFonts w:ascii="Times New Roman" w:hAnsi="Times New Roman" w:cs="Times New Roman"/>
          <w:sz w:val="24"/>
          <w:szCs w:val="24"/>
        </w:rPr>
      </w:pPr>
    </w:p>
    <w:p w14:paraId="0A87DCDD" w14:textId="77777777" w:rsidR="00A67853" w:rsidRDefault="00A67853" w:rsidP="00A67853">
      <w:pPr>
        <w:ind w:left="7200" w:firstLine="720"/>
        <w:rPr>
          <w:rFonts w:ascii="Times New Roman" w:hAnsi="Times New Roman" w:cs="Times New Roman"/>
          <w:sz w:val="24"/>
          <w:szCs w:val="24"/>
        </w:rPr>
      </w:pPr>
    </w:p>
    <w:p w14:paraId="0098D4BC" w14:textId="77777777" w:rsidR="00A67853" w:rsidRDefault="00A67853" w:rsidP="00A67853">
      <w:pPr>
        <w:ind w:left="7200" w:firstLine="720"/>
        <w:rPr>
          <w:rFonts w:ascii="Times New Roman" w:hAnsi="Times New Roman" w:cs="Times New Roman"/>
          <w:sz w:val="24"/>
          <w:szCs w:val="24"/>
        </w:rPr>
      </w:pPr>
    </w:p>
    <w:p w14:paraId="050CD8AC" w14:textId="77777777" w:rsidR="00A67853" w:rsidRDefault="00A67853" w:rsidP="00A67853">
      <w:pPr>
        <w:ind w:left="7200" w:firstLine="720"/>
        <w:rPr>
          <w:rFonts w:ascii="Times New Roman" w:hAnsi="Times New Roman" w:cs="Times New Roman"/>
          <w:sz w:val="24"/>
          <w:szCs w:val="24"/>
        </w:rPr>
      </w:pPr>
    </w:p>
    <w:p w14:paraId="492C2F6B" w14:textId="77777777" w:rsidR="00A67853" w:rsidRDefault="00A67853" w:rsidP="00A67853">
      <w:pPr>
        <w:ind w:left="7200" w:firstLine="720"/>
        <w:rPr>
          <w:rFonts w:ascii="Times New Roman" w:hAnsi="Times New Roman" w:cs="Times New Roman"/>
          <w:sz w:val="24"/>
          <w:szCs w:val="24"/>
        </w:rPr>
      </w:pPr>
    </w:p>
    <w:p w14:paraId="642B3B0B" w14:textId="77777777" w:rsidR="00A67853" w:rsidRDefault="00A67853" w:rsidP="00A67853">
      <w:pPr>
        <w:ind w:left="7200" w:firstLine="720"/>
        <w:rPr>
          <w:rFonts w:ascii="Times New Roman" w:hAnsi="Times New Roman" w:cs="Times New Roman"/>
          <w:sz w:val="24"/>
          <w:szCs w:val="24"/>
        </w:rPr>
      </w:pPr>
    </w:p>
    <w:p w14:paraId="05655500" w14:textId="77777777" w:rsidR="005E3BB7" w:rsidRDefault="005E3BB7" w:rsidP="00A67853">
      <w:pPr>
        <w:ind w:left="7200" w:firstLine="720"/>
        <w:rPr>
          <w:rFonts w:ascii="Times New Roman" w:hAnsi="Times New Roman" w:cs="Times New Roman"/>
          <w:sz w:val="24"/>
          <w:szCs w:val="24"/>
        </w:rPr>
      </w:pPr>
    </w:p>
    <w:p w14:paraId="4D56A3FA" w14:textId="6FF782E4" w:rsidR="00A67853" w:rsidRDefault="00A67853" w:rsidP="00A67853">
      <w:pPr>
        <w:ind w:left="7200" w:firstLine="720"/>
        <w:rPr>
          <w:rFonts w:ascii="Times New Roman" w:hAnsi="Times New Roman" w:cs="Times New Roman"/>
          <w:b/>
          <w:sz w:val="24"/>
          <w:szCs w:val="24"/>
          <w:u w:val="single"/>
        </w:rPr>
      </w:pPr>
      <w:r>
        <w:rPr>
          <w:rFonts w:ascii="Times New Roman" w:hAnsi="Times New Roman" w:cs="Times New Roman"/>
          <w:sz w:val="24"/>
          <w:szCs w:val="24"/>
        </w:rPr>
        <w:lastRenderedPageBreak/>
        <w:t>February 2017</w:t>
      </w:r>
    </w:p>
    <w:p w14:paraId="2363353B" w14:textId="77F805AE" w:rsidR="00AC3992" w:rsidRDefault="00AC3992" w:rsidP="00A67853">
      <w:pPr>
        <w:pStyle w:val="ListParagraph"/>
        <w:numPr>
          <w:ilvl w:val="0"/>
          <w:numId w:val="16"/>
        </w:numPr>
        <w:shd w:val="clear" w:color="auto" w:fill="FFFFFF"/>
        <w:spacing w:after="0" w:line="240" w:lineRule="auto"/>
        <w:outlineLvl w:val="0"/>
        <w:rPr>
          <w:rFonts w:ascii="Times New Roman" w:hAnsi="Times New Roman" w:cs="Times New Roman"/>
          <w:b/>
          <w:sz w:val="24"/>
          <w:szCs w:val="24"/>
          <w:u w:val="single"/>
        </w:rPr>
      </w:pPr>
      <w:bookmarkStart w:id="1" w:name="_Toc474140673"/>
      <w:r>
        <w:rPr>
          <w:rFonts w:ascii="Times New Roman" w:hAnsi="Times New Roman" w:cs="Times New Roman"/>
          <w:b/>
          <w:sz w:val="24"/>
          <w:szCs w:val="24"/>
          <w:u w:val="single"/>
        </w:rPr>
        <w:t>Summary</w:t>
      </w:r>
      <w:bookmarkEnd w:id="1"/>
    </w:p>
    <w:p w14:paraId="00FEE265" w14:textId="13157225" w:rsidR="00AC3992" w:rsidRDefault="00AC3992" w:rsidP="00AC3992">
      <w:pPr>
        <w:spacing w:after="0" w:line="240" w:lineRule="auto"/>
        <w:rPr>
          <w:rFonts w:ascii="Times New Roman" w:hAnsi="Times New Roman" w:cs="Times New Roman"/>
          <w:b/>
          <w:sz w:val="24"/>
          <w:szCs w:val="24"/>
          <w:u w:val="single"/>
        </w:rPr>
      </w:pPr>
    </w:p>
    <w:p w14:paraId="36243FE8" w14:textId="3BD5E92D" w:rsidR="00AC3992" w:rsidRDefault="00AC3992" w:rsidP="00AC39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w:t>
      </w:r>
      <w:r w:rsidRPr="00971B7B">
        <w:rPr>
          <w:rFonts w:ascii="Times New Roman" w:hAnsi="Times New Roman" w:cs="Times New Roman"/>
          <w:sz w:val="24"/>
          <w:szCs w:val="24"/>
        </w:rPr>
        <w:t>New York State Energy Research and Development Authority</w:t>
      </w:r>
      <w:r>
        <w:rPr>
          <w:rFonts w:ascii="Times New Roman" w:hAnsi="Times New Roman" w:cs="Times New Roman"/>
          <w:sz w:val="24"/>
          <w:szCs w:val="24"/>
        </w:rPr>
        <w:t>’s</w:t>
      </w:r>
      <w:r w:rsidRPr="00971B7B">
        <w:rPr>
          <w:rFonts w:ascii="Times New Roman" w:hAnsi="Times New Roman" w:cs="Times New Roman"/>
          <w:sz w:val="24"/>
          <w:szCs w:val="24"/>
        </w:rPr>
        <w:t xml:space="preserve"> (NYSERDA</w:t>
      </w:r>
      <w:r>
        <w:rPr>
          <w:rFonts w:ascii="Times New Roman" w:hAnsi="Times New Roman" w:cs="Times New Roman"/>
          <w:sz w:val="24"/>
          <w:szCs w:val="24"/>
        </w:rPr>
        <w:t>’s</w:t>
      </w:r>
      <w:r w:rsidRPr="00971B7B">
        <w:rPr>
          <w:rFonts w:ascii="Times New Roman" w:hAnsi="Times New Roman" w:cs="Times New Roman"/>
          <w:sz w:val="24"/>
          <w:szCs w:val="24"/>
        </w:rPr>
        <w:t xml:space="preserve">) </w:t>
      </w:r>
      <w:r>
        <w:rPr>
          <w:rFonts w:ascii="Times New Roman" w:hAnsi="Times New Roman" w:cs="Times New Roman"/>
          <w:sz w:val="24"/>
          <w:szCs w:val="24"/>
        </w:rPr>
        <w:t xml:space="preserve">Commercial </w:t>
      </w:r>
      <w:r w:rsidRPr="00971B7B">
        <w:rPr>
          <w:rFonts w:ascii="Times New Roman" w:hAnsi="Times New Roman" w:cs="Times New Roman"/>
          <w:sz w:val="24"/>
          <w:szCs w:val="24"/>
        </w:rPr>
        <w:t>Property Assessed Clean Energy (PACE)</w:t>
      </w:r>
      <w:r>
        <w:rPr>
          <w:rFonts w:ascii="Times New Roman" w:hAnsi="Times New Roman" w:cs="Times New Roman"/>
          <w:sz w:val="24"/>
          <w:szCs w:val="24"/>
        </w:rPr>
        <w:t xml:space="preserve"> Guidance Document</w:t>
      </w:r>
      <w:r w:rsidR="0097330F">
        <w:rPr>
          <w:rFonts w:ascii="Times New Roman" w:hAnsi="Times New Roman" w:cs="Times New Roman"/>
          <w:sz w:val="24"/>
          <w:szCs w:val="24"/>
        </w:rPr>
        <w:t xml:space="preserve"> (</w:t>
      </w:r>
      <w:hyperlink r:id="rId8" w:history="1">
        <w:r w:rsidR="0097330F" w:rsidRPr="00D76176">
          <w:rPr>
            <w:rStyle w:val="Hyperlink"/>
            <w:rFonts w:ascii="Times New Roman" w:hAnsi="Times New Roman" w:cs="Times New Roman"/>
            <w:sz w:val="24"/>
            <w:szCs w:val="24"/>
          </w:rPr>
          <w:t>www.nyserda.ny.gov</w:t>
        </w:r>
      </w:hyperlink>
      <w:r w:rsidR="0097330F">
        <w:rPr>
          <w:rFonts w:ascii="Times New Roman" w:hAnsi="Times New Roman" w:cs="Times New Roman"/>
          <w:sz w:val="24"/>
          <w:szCs w:val="24"/>
        </w:rPr>
        <w:t>)</w:t>
      </w:r>
      <w:r>
        <w:rPr>
          <w:rFonts w:ascii="Times New Roman" w:hAnsi="Times New Roman" w:cs="Times New Roman"/>
          <w:sz w:val="24"/>
          <w:szCs w:val="24"/>
        </w:rPr>
        <w:t xml:space="preserve">, NYSERDA outlines criteria for </w:t>
      </w:r>
      <w:r w:rsidRPr="00971B7B">
        <w:rPr>
          <w:rFonts w:ascii="Times New Roman" w:hAnsi="Times New Roman" w:cs="Times New Roman"/>
          <w:sz w:val="24"/>
          <w:szCs w:val="24"/>
        </w:rPr>
        <w:t>entities certifying contractors to perform Renewable Energy System Feasibility Studies</w:t>
      </w:r>
      <w:r>
        <w:rPr>
          <w:rFonts w:ascii="Times New Roman" w:hAnsi="Times New Roman" w:cs="Times New Roman"/>
          <w:sz w:val="24"/>
          <w:szCs w:val="24"/>
        </w:rPr>
        <w:t xml:space="preserve">. </w:t>
      </w:r>
      <w:r w:rsidR="00F019A7" w:rsidRPr="00971B7B">
        <w:rPr>
          <w:rFonts w:ascii="Times New Roman" w:hAnsi="Times New Roman" w:cs="Times New Roman"/>
          <w:sz w:val="24"/>
          <w:szCs w:val="24"/>
        </w:rPr>
        <w:t>Upon certification, NYSERDA also suggests that contractors follow the guidelines for performing commercial PACE Renewable Energy Feasibility Studies</w:t>
      </w:r>
      <w:r>
        <w:rPr>
          <w:rFonts w:ascii="Times New Roman" w:hAnsi="Times New Roman" w:cs="Times New Roman"/>
          <w:sz w:val="24"/>
          <w:szCs w:val="24"/>
        </w:rPr>
        <w:t xml:space="preserve"> </w:t>
      </w:r>
      <w:r w:rsidR="00F019A7">
        <w:rPr>
          <w:rFonts w:ascii="Times New Roman" w:hAnsi="Times New Roman" w:cs="Times New Roman"/>
          <w:sz w:val="24"/>
          <w:szCs w:val="24"/>
        </w:rPr>
        <w:t>included within this document.</w:t>
      </w:r>
    </w:p>
    <w:p w14:paraId="3ED493CA" w14:textId="77777777" w:rsidR="00AC3992" w:rsidRPr="00AC3992" w:rsidRDefault="00AC3992" w:rsidP="00AC3992">
      <w:pPr>
        <w:spacing w:after="0" w:line="240" w:lineRule="auto"/>
        <w:rPr>
          <w:rFonts w:ascii="Times New Roman" w:hAnsi="Times New Roman" w:cs="Times New Roman"/>
          <w:b/>
          <w:sz w:val="24"/>
          <w:szCs w:val="24"/>
          <w:u w:val="single"/>
        </w:rPr>
      </w:pPr>
    </w:p>
    <w:p w14:paraId="5DC7B08F" w14:textId="73A1DB33" w:rsidR="009235E7" w:rsidRPr="00A67853" w:rsidRDefault="009235E7" w:rsidP="00A67853">
      <w:pPr>
        <w:pStyle w:val="ListParagraph"/>
        <w:numPr>
          <w:ilvl w:val="0"/>
          <w:numId w:val="16"/>
        </w:numPr>
        <w:shd w:val="clear" w:color="auto" w:fill="FFFFFF"/>
        <w:spacing w:after="0" w:line="240" w:lineRule="auto"/>
        <w:outlineLvl w:val="0"/>
        <w:rPr>
          <w:rFonts w:ascii="Times New Roman" w:hAnsi="Times New Roman" w:cs="Times New Roman"/>
          <w:b/>
          <w:sz w:val="24"/>
          <w:szCs w:val="24"/>
          <w:u w:val="single"/>
        </w:rPr>
      </w:pPr>
      <w:bookmarkStart w:id="2" w:name="_Toc474140674"/>
      <w:r w:rsidRPr="00A67853">
        <w:rPr>
          <w:rFonts w:ascii="Times New Roman" w:hAnsi="Times New Roman" w:cs="Times New Roman"/>
          <w:b/>
          <w:sz w:val="24"/>
          <w:szCs w:val="24"/>
          <w:u w:val="single"/>
        </w:rPr>
        <w:t>Solar Thermal</w:t>
      </w:r>
      <w:bookmarkEnd w:id="2"/>
      <w:r w:rsidRPr="00A67853">
        <w:rPr>
          <w:rFonts w:ascii="Times New Roman" w:hAnsi="Times New Roman" w:cs="Times New Roman"/>
          <w:b/>
          <w:sz w:val="24"/>
          <w:szCs w:val="24"/>
          <w:u w:val="single"/>
        </w:rPr>
        <w:t xml:space="preserve"> </w:t>
      </w:r>
    </w:p>
    <w:p w14:paraId="6B896FD2" w14:textId="77777777" w:rsidR="00A67853" w:rsidRDefault="00A67853" w:rsidP="00A67853">
      <w:pPr>
        <w:shd w:val="clear" w:color="auto" w:fill="FFFFFF"/>
        <w:spacing w:after="0" w:line="240" w:lineRule="auto"/>
        <w:rPr>
          <w:rFonts w:ascii="Times New Roman" w:hAnsi="Times New Roman" w:cs="Times New Roman"/>
          <w:sz w:val="24"/>
          <w:szCs w:val="24"/>
        </w:rPr>
      </w:pPr>
    </w:p>
    <w:p w14:paraId="50CD4D5E" w14:textId="1F71CB1A" w:rsidR="009235E7" w:rsidRPr="00DB34C3" w:rsidRDefault="009235E7" w:rsidP="00A67853">
      <w:pPr>
        <w:shd w:val="clear" w:color="auto" w:fill="FFFFFF"/>
        <w:spacing w:after="0" w:line="240" w:lineRule="auto"/>
        <w:rPr>
          <w:rFonts w:ascii="Times New Roman" w:hAnsi="Times New Roman" w:cs="Times New Roman"/>
          <w:sz w:val="24"/>
          <w:szCs w:val="24"/>
        </w:rPr>
      </w:pPr>
      <w:r w:rsidRPr="00DB34C3">
        <w:rPr>
          <w:rFonts w:ascii="Times New Roman" w:hAnsi="Times New Roman" w:cs="Times New Roman"/>
          <w:sz w:val="24"/>
          <w:szCs w:val="24"/>
        </w:rPr>
        <w:t>To be eligible for PACE financing, solar thermal systems must meet the following criteria:</w:t>
      </w:r>
    </w:p>
    <w:p w14:paraId="6F1DECCE" w14:textId="7F7B9E9E" w:rsidR="009235E7" w:rsidRPr="00DB34C3" w:rsidRDefault="009235E7" w:rsidP="00A67853">
      <w:pPr>
        <w:pStyle w:val="ListParagraph"/>
        <w:numPr>
          <w:ilvl w:val="0"/>
          <w:numId w:val="13"/>
        </w:numPr>
        <w:shd w:val="clear" w:color="auto" w:fill="FFFFFF"/>
        <w:spacing w:after="0" w:line="240" w:lineRule="auto"/>
        <w:rPr>
          <w:rFonts w:ascii="Times New Roman" w:hAnsi="Times New Roman" w:cs="Times New Roman"/>
          <w:sz w:val="24"/>
          <w:szCs w:val="24"/>
        </w:rPr>
      </w:pPr>
      <w:r w:rsidRPr="00DB34C3">
        <w:rPr>
          <w:rFonts w:ascii="Times New Roman" w:hAnsi="Times New Roman" w:cs="Times New Roman"/>
          <w:sz w:val="24"/>
          <w:szCs w:val="24"/>
        </w:rPr>
        <w:t>Solar thermal collectors must be certified as meeting all applicable standards of the Solar Rating and Certification Corporation. Solar thermal systems may provide domestic hot water and/or space heating.</w:t>
      </w:r>
    </w:p>
    <w:p w14:paraId="671D5D04" w14:textId="77777777" w:rsidR="009235E7" w:rsidRPr="00DB34C3" w:rsidRDefault="009235E7" w:rsidP="00A67853">
      <w:pPr>
        <w:shd w:val="clear" w:color="auto" w:fill="FFFFFF"/>
        <w:spacing w:after="0" w:line="240" w:lineRule="auto"/>
        <w:rPr>
          <w:rFonts w:ascii="Times New Roman" w:hAnsi="Times New Roman" w:cs="Times New Roman"/>
          <w:sz w:val="24"/>
          <w:szCs w:val="24"/>
        </w:rPr>
      </w:pPr>
    </w:p>
    <w:p w14:paraId="6C864AC0" w14:textId="35856F5F" w:rsidR="009235E7" w:rsidRPr="00DB34C3" w:rsidRDefault="009235E7" w:rsidP="00A67853">
      <w:pPr>
        <w:shd w:val="clear" w:color="auto" w:fill="FFFFFF"/>
        <w:spacing w:after="0" w:line="240" w:lineRule="auto"/>
        <w:rPr>
          <w:rFonts w:ascii="Times New Roman" w:hAnsi="Times New Roman" w:cs="Times New Roman"/>
          <w:sz w:val="24"/>
          <w:szCs w:val="24"/>
        </w:rPr>
      </w:pPr>
      <w:r w:rsidRPr="00DB34C3">
        <w:rPr>
          <w:rFonts w:ascii="Times New Roman" w:hAnsi="Times New Roman" w:cs="Times New Roman"/>
          <w:sz w:val="24"/>
          <w:szCs w:val="24"/>
        </w:rPr>
        <w:t>A Feasibility Study for a Solar Thermal System should include:</w:t>
      </w:r>
    </w:p>
    <w:p w14:paraId="76EEA1F4" w14:textId="651AE510" w:rsidR="009235E7" w:rsidRPr="00DB34C3" w:rsidRDefault="00AC3992" w:rsidP="00A67853">
      <w:pPr>
        <w:pStyle w:val="ListParagraph"/>
        <w:numPr>
          <w:ilvl w:val="0"/>
          <w:numId w:val="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For a r</w:t>
      </w:r>
      <w:r w:rsidR="009235E7" w:rsidRPr="00DB34C3">
        <w:rPr>
          <w:rFonts w:ascii="Times New Roman" w:hAnsi="Times New Roman" w:cs="Times New Roman"/>
          <w:sz w:val="24"/>
          <w:szCs w:val="24"/>
        </w:rPr>
        <w:t>esidential Solar Hot Water System for Domestic Hot Water (DHW)</w:t>
      </w:r>
      <w:r>
        <w:rPr>
          <w:rFonts w:ascii="Times New Roman" w:hAnsi="Times New Roman" w:cs="Times New Roman"/>
          <w:sz w:val="24"/>
          <w:szCs w:val="24"/>
        </w:rPr>
        <w:t>:</w:t>
      </w:r>
      <w:r w:rsidR="009235E7" w:rsidRPr="00DB34C3">
        <w:rPr>
          <w:rFonts w:ascii="Times New Roman" w:hAnsi="Times New Roman" w:cs="Times New Roman"/>
          <w:sz w:val="24"/>
          <w:szCs w:val="24"/>
        </w:rPr>
        <w:t xml:space="preserve"> </w:t>
      </w:r>
    </w:p>
    <w:p w14:paraId="3BC817BC" w14:textId="2E5329CB" w:rsidR="009235E7" w:rsidRPr="00DB34C3" w:rsidRDefault="005E3BB7" w:rsidP="00A67853">
      <w:pPr>
        <w:pStyle w:val="ListParagraph"/>
        <w:numPr>
          <w:ilvl w:val="1"/>
          <w:numId w:val="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w:t>
      </w:r>
      <w:r w:rsidR="009235E7" w:rsidRPr="00DB34C3">
        <w:rPr>
          <w:rFonts w:ascii="Times New Roman" w:hAnsi="Times New Roman" w:cs="Times New Roman"/>
          <w:sz w:val="24"/>
          <w:szCs w:val="24"/>
        </w:rPr>
        <w:t>ssessment of array location inclusive of measurements and roof framing for structural load calculations</w:t>
      </w:r>
      <w:r w:rsidR="004003A9">
        <w:rPr>
          <w:rFonts w:ascii="Times New Roman" w:hAnsi="Times New Roman" w:cs="Times New Roman"/>
          <w:sz w:val="24"/>
          <w:szCs w:val="24"/>
        </w:rPr>
        <w:t>;</w:t>
      </w:r>
      <w:r w:rsidR="004003A9" w:rsidRPr="00DB34C3">
        <w:rPr>
          <w:rFonts w:ascii="Times New Roman" w:hAnsi="Times New Roman" w:cs="Times New Roman"/>
          <w:sz w:val="24"/>
          <w:szCs w:val="24"/>
        </w:rPr>
        <w:t xml:space="preserve"> </w:t>
      </w:r>
    </w:p>
    <w:p w14:paraId="06435826" w14:textId="7A45A698" w:rsidR="009235E7" w:rsidRPr="00DB34C3" w:rsidRDefault="005E3BB7" w:rsidP="00A67853">
      <w:pPr>
        <w:pStyle w:val="ListParagraph"/>
        <w:numPr>
          <w:ilvl w:val="1"/>
          <w:numId w:val="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w:t>
      </w:r>
      <w:r w:rsidR="009235E7" w:rsidRPr="00DB34C3">
        <w:rPr>
          <w:rFonts w:ascii="Times New Roman" w:hAnsi="Times New Roman" w:cs="Times New Roman"/>
          <w:sz w:val="24"/>
          <w:szCs w:val="24"/>
        </w:rPr>
        <w:t>nalysis of hot water usage needs of the home (including ACCA Manual J load calculation if to be used for space heating</w:t>
      </w:r>
      <w:r w:rsidR="004003A9" w:rsidRPr="00DB34C3">
        <w:rPr>
          <w:rFonts w:ascii="Times New Roman" w:hAnsi="Times New Roman" w:cs="Times New Roman"/>
          <w:sz w:val="24"/>
          <w:szCs w:val="24"/>
        </w:rPr>
        <w:t>)</w:t>
      </w:r>
      <w:r w:rsidR="004003A9">
        <w:rPr>
          <w:rFonts w:ascii="Times New Roman" w:hAnsi="Times New Roman" w:cs="Times New Roman"/>
          <w:sz w:val="24"/>
          <w:szCs w:val="24"/>
        </w:rPr>
        <w:t>;</w:t>
      </w:r>
      <w:r w:rsidR="004003A9" w:rsidRPr="00DB34C3">
        <w:rPr>
          <w:rFonts w:ascii="Times New Roman" w:hAnsi="Times New Roman" w:cs="Times New Roman"/>
          <w:sz w:val="24"/>
          <w:szCs w:val="24"/>
        </w:rPr>
        <w:t xml:space="preserve"> </w:t>
      </w:r>
    </w:p>
    <w:p w14:paraId="60995CE7" w14:textId="76FB3823" w:rsidR="009235E7" w:rsidRPr="00DB34C3" w:rsidRDefault="005E3BB7" w:rsidP="00A67853">
      <w:pPr>
        <w:pStyle w:val="ListParagraph"/>
        <w:numPr>
          <w:ilvl w:val="1"/>
          <w:numId w:val="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s</w:t>
      </w:r>
      <w:r w:rsidR="009235E7" w:rsidRPr="00DB34C3">
        <w:rPr>
          <w:rFonts w:ascii="Times New Roman" w:hAnsi="Times New Roman" w:cs="Times New Roman"/>
          <w:sz w:val="24"/>
          <w:szCs w:val="24"/>
        </w:rPr>
        <w:t>olar collector layout and heat production analysis</w:t>
      </w:r>
      <w:r w:rsidR="004003A9">
        <w:rPr>
          <w:rFonts w:ascii="Times New Roman" w:hAnsi="Times New Roman" w:cs="Times New Roman"/>
          <w:sz w:val="24"/>
          <w:szCs w:val="24"/>
        </w:rPr>
        <w:t>;</w:t>
      </w:r>
      <w:r w:rsidR="004003A9" w:rsidRPr="00DB34C3">
        <w:rPr>
          <w:rFonts w:ascii="Times New Roman" w:hAnsi="Times New Roman" w:cs="Times New Roman"/>
          <w:sz w:val="24"/>
          <w:szCs w:val="24"/>
        </w:rPr>
        <w:t xml:space="preserve"> </w:t>
      </w:r>
    </w:p>
    <w:p w14:paraId="768E0579" w14:textId="5623EE73" w:rsidR="009235E7" w:rsidRPr="00DB34C3" w:rsidRDefault="005E3BB7" w:rsidP="00A67853">
      <w:pPr>
        <w:pStyle w:val="ListParagraph"/>
        <w:numPr>
          <w:ilvl w:val="1"/>
          <w:numId w:val="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p</w:t>
      </w:r>
      <w:r w:rsidR="009235E7" w:rsidRPr="00DB34C3">
        <w:rPr>
          <w:rFonts w:ascii="Times New Roman" w:hAnsi="Times New Roman" w:cs="Times New Roman"/>
          <w:sz w:val="24"/>
          <w:szCs w:val="24"/>
        </w:rPr>
        <w:t>lumbing analysis</w:t>
      </w:r>
      <w:r w:rsidR="004003A9">
        <w:rPr>
          <w:rFonts w:ascii="Times New Roman" w:hAnsi="Times New Roman" w:cs="Times New Roman"/>
          <w:sz w:val="24"/>
          <w:szCs w:val="24"/>
        </w:rPr>
        <w:t>;</w:t>
      </w:r>
      <w:r w:rsidR="004003A9" w:rsidRPr="00DB34C3">
        <w:rPr>
          <w:rFonts w:ascii="Times New Roman" w:hAnsi="Times New Roman" w:cs="Times New Roman"/>
          <w:sz w:val="24"/>
          <w:szCs w:val="24"/>
        </w:rPr>
        <w:t xml:space="preserve"> </w:t>
      </w:r>
      <w:r w:rsidR="009235E7" w:rsidRPr="00DB34C3">
        <w:rPr>
          <w:rFonts w:ascii="Times New Roman" w:hAnsi="Times New Roman" w:cs="Times New Roman"/>
          <w:sz w:val="24"/>
          <w:szCs w:val="24"/>
        </w:rPr>
        <w:t xml:space="preserve">and </w:t>
      </w:r>
    </w:p>
    <w:p w14:paraId="4174E0F4" w14:textId="18905B42" w:rsidR="009235E7" w:rsidRPr="00DB34C3" w:rsidRDefault="005E3BB7" w:rsidP="00A67853">
      <w:pPr>
        <w:pStyle w:val="ListParagraph"/>
        <w:numPr>
          <w:ilvl w:val="1"/>
          <w:numId w:val="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p</w:t>
      </w:r>
      <w:r w:rsidR="009235E7" w:rsidRPr="00DB34C3">
        <w:rPr>
          <w:rFonts w:ascii="Times New Roman" w:hAnsi="Times New Roman" w:cs="Times New Roman"/>
          <w:sz w:val="24"/>
          <w:szCs w:val="24"/>
        </w:rPr>
        <w:t>ayback analysis.</w:t>
      </w:r>
    </w:p>
    <w:p w14:paraId="3BE6BCFE" w14:textId="452F9AD4" w:rsidR="009235E7" w:rsidRPr="00DB34C3" w:rsidRDefault="00AC3992" w:rsidP="00A67853">
      <w:pPr>
        <w:pStyle w:val="ListParagraph"/>
        <w:numPr>
          <w:ilvl w:val="0"/>
          <w:numId w:val="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For a c</w:t>
      </w:r>
      <w:r w:rsidR="009235E7" w:rsidRPr="00DB34C3">
        <w:rPr>
          <w:rFonts w:ascii="Times New Roman" w:hAnsi="Times New Roman" w:cs="Times New Roman"/>
          <w:sz w:val="24"/>
          <w:szCs w:val="24"/>
        </w:rPr>
        <w:t xml:space="preserve">ommercial Installation of a Solar Hot Water System for </w:t>
      </w:r>
      <w:r w:rsidR="005E3BB7" w:rsidRPr="00DB34C3">
        <w:rPr>
          <w:rFonts w:ascii="Times New Roman" w:hAnsi="Times New Roman" w:cs="Times New Roman"/>
          <w:sz w:val="24"/>
          <w:szCs w:val="24"/>
        </w:rPr>
        <w:t>DHW</w:t>
      </w:r>
      <w:r>
        <w:rPr>
          <w:rFonts w:ascii="Times New Roman" w:hAnsi="Times New Roman" w:cs="Times New Roman"/>
          <w:sz w:val="24"/>
          <w:szCs w:val="24"/>
        </w:rPr>
        <w:t>:</w:t>
      </w:r>
      <w:r w:rsidR="009235E7" w:rsidRPr="00DB34C3">
        <w:rPr>
          <w:rFonts w:ascii="Times New Roman" w:hAnsi="Times New Roman" w:cs="Times New Roman"/>
          <w:sz w:val="24"/>
          <w:szCs w:val="24"/>
        </w:rPr>
        <w:t xml:space="preserve"> </w:t>
      </w:r>
    </w:p>
    <w:p w14:paraId="1DED39A3" w14:textId="4A957B90" w:rsidR="009235E7" w:rsidRPr="00DB34C3" w:rsidRDefault="005E3BB7" w:rsidP="00A67853">
      <w:pPr>
        <w:pStyle w:val="ListParagraph"/>
        <w:numPr>
          <w:ilvl w:val="1"/>
          <w:numId w:val="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d</w:t>
      </w:r>
      <w:r w:rsidR="009235E7" w:rsidRPr="00DB34C3">
        <w:rPr>
          <w:rFonts w:ascii="Times New Roman" w:hAnsi="Times New Roman" w:cs="Times New Roman"/>
          <w:sz w:val="24"/>
          <w:szCs w:val="24"/>
        </w:rPr>
        <w:t xml:space="preserve">etailed site map including collectors and water tanks, system orientation and tilt angle; point of connection with existing plumbing system, trees or obstructions; </w:t>
      </w:r>
    </w:p>
    <w:p w14:paraId="30C8E221" w14:textId="67B0D98C" w:rsidR="009235E7" w:rsidRPr="00DB34C3" w:rsidRDefault="005E3BB7" w:rsidP="00A67853">
      <w:pPr>
        <w:pStyle w:val="ListParagraph"/>
        <w:numPr>
          <w:ilvl w:val="1"/>
          <w:numId w:val="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d</w:t>
      </w:r>
      <w:r w:rsidR="009235E7" w:rsidRPr="00DB34C3">
        <w:rPr>
          <w:rFonts w:ascii="Times New Roman" w:hAnsi="Times New Roman" w:cs="Times New Roman"/>
          <w:sz w:val="24"/>
          <w:szCs w:val="24"/>
        </w:rPr>
        <w:t xml:space="preserve">rawing of the proposed installation and one-line diagram; </w:t>
      </w:r>
    </w:p>
    <w:p w14:paraId="2597E382" w14:textId="0ABD8760" w:rsidR="009235E7" w:rsidRPr="00DB34C3" w:rsidRDefault="005E3BB7" w:rsidP="00A67853">
      <w:pPr>
        <w:pStyle w:val="ListParagraph"/>
        <w:numPr>
          <w:ilvl w:val="1"/>
          <w:numId w:val="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d</w:t>
      </w:r>
      <w:r w:rsidR="009235E7" w:rsidRPr="00DB34C3">
        <w:rPr>
          <w:rFonts w:ascii="Times New Roman" w:hAnsi="Times New Roman" w:cs="Times New Roman"/>
          <w:sz w:val="24"/>
          <w:szCs w:val="24"/>
        </w:rPr>
        <w:t xml:space="preserve">etailed estimate of annual system production (which shall include but not be limited to displaced electricity (kWh), and/or fuel oil (gallons), propane (British Thermal Units per hour (BTU/h)), </w:t>
      </w:r>
      <w:r w:rsidR="004003A9">
        <w:rPr>
          <w:rFonts w:ascii="Times New Roman" w:hAnsi="Times New Roman" w:cs="Times New Roman"/>
          <w:sz w:val="24"/>
          <w:szCs w:val="24"/>
        </w:rPr>
        <w:t>and/or natural gas (</w:t>
      </w:r>
      <w:proofErr w:type="spellStart"/>
      <w:r w:rsidR="004003A9">
        <w:rPr>
          <w:rFonts w:ascii="Times New Roman" w:hAnsi="Times New Roman" w:cs="Times New Roman"/>
          <w:sz w:val="24"/>
          <w:szCs w:val="24"/>
        </w:rPr>
        <w:t>therms</w:t>
      </w:r>
      <w:proofErr w:type="spellEnd"/>
      <w:r w:rsidR="004003A9">
        <w:rPr>
          <w:rFonts w:ascii="Times New Roman" w:hAnsi="Times New Roman" w:cs="Times New Roman"/>
          <w:sz w:val="24"/>
          <w:szCs w:val="24"/>
        </w:rPr>
        <w:t>);</w:t>
      </w:r>
    </w:p>
    <w:p w14:paraId="4EFFABB2" w14:textId="7F10A3F5" w:rsidR="009235E7" w:rsidRPr="00DB34C3" w:rsidRDefault="005E3BB7" w:rsidP="00A67853">
      <w:pPr>
        <w:pStyle w:val="ListParagraph"/>
        <w:numPr>
          <w:ilvl w:val="1"/>
          <w:numId w:val="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s</w:t>
      </w:r>
      <w:r w:rsidR="009235E7" w:rsidRPr="00DB34C3">
        <w:rPr>
          <w:rFonts w:ascii="Times New Roman" w:hAnsi="Times New Roman" w:cs="Times New Roman"/>
          <w:sz w:val="24"/>
          <w:szCs w:val="24"/>
        </w:rPr>
        <w:t>ystem loss analysis</w:t>
      </w:r>
      <w:r w:rsidR="004003A9">
        <w:rPr>
          <w:rFonts w:ascii="Times New Roman" w:hAnsi="Times New Roman" w:cs="Times New Roman"/>
          <w:sz w:val="24"/>
          <w:szCs w:val="24"/>
        </w:rPr>
        <w:t>;</w:t>
      </w:r>
      <w:r w:rsidR="004003A9" w:rsidRPr="00DB34C3">
        <w:rPr>
          <w:rFonts w:ascii="Times New Roman" w:hAnsi="Times New Roman" w:cs="Times New Roman"/>
          <w:sz w:val="24"/>
          <w:szCs w:val="24"/>
        </w:rPr>
        <w:t xml:space="preserve"> </w:t>
      </w:r>
      <w:r w:rsidR="009235E7" w:rsidRPr="00DB34C3">
        <w:rPr>
          <w:rFonts w:ascii="Times New Roman" w:hAnsi="Times New Roman" w:cs="Times New Roman"/>
          <w:sz w:val="24"/>
          <w:szCs w:val="24"/>
        </w:rPr>
        <w:t xml:space="preserve">and </w:t>
      </w:r>
    </w:p>
    <w:p w14:paraId="416AB1B7" w14:textId="5D332FC0" w:rsidR="009235E7" w:rsidRPr="00DB34C3" w:rsidRDefault="005E3BB7" w:rsidP="00A67853">
      <w:pPr>
        <w:pStyle w:val="ListParagraph"/>
        <w:numPr>
          <w:ilvl w:val="1"/>
          <w:numId w:val="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s</w:t>
      </w:r>
      <w:r w:rsidR="009235E7" w:rsidRPr="00DB34C3">
        <w:rPr>
          <w:rFonts w:ascii="Times New Roman" w:hAnsi="Times New Roman" w:cs="Times New Roman"/>
          <w:sz w:val="24"/>
          <w:szCs w:val="24"/>
        </w:rPr>
        <w:t>ystem costs and payback analysis.</w:t>
      </w:r>
    </w:p>
    <w:p w14:paraId="3530A275" w14:textId="0A2BC863" w:rsidR="009235E7" w:rsidRPr="00DB34C3" w:rsidRDefault="00AC3992" w:rsidP="00A67853">
      <w:pPr>
        <w:pStyle w:val="ListParagraph"/>
        <w:numPr>
          <w:ilvl w:val="0"/>
          <w:numId w:val="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a </w:t>
      </w:r>
      <w:r w:rsidR="009235E7" w:rsidRPr="00DB34C3">
        <w:rPr>
          <w:rFonts w:ascii="Times New Roman" w:hAnsi="Times New Roman" w:cs="Times New Roman"/>
          <w:sz w:val="24"/>
          <w:szCs w:val="24"/>
        </w:rPr>
        <w:t>Solar Hot Air Heating System</w:t>
      </w:r>
      <w:r>
        <w:rPr>
          <w:rFonts w:ascii="Times New Roman" w:hAnsi="Times New Roman" w:cs="Times New Roman"/>
          <w:sz w:val="24"/>
          <w:szCs w:val="24"/>
        </w:rPr>
        <w:t>:</w:t>
      </w:r>
      <w:r w:rsidR="009235E7" w:rsidRPr="00DB34C3">
        <w:rPr>
          <w:rFonts w:ascii="Times New Roman" w:hAnsi="Times New Roman" w:cs="Times New Roman"/>
          <w:sz w:val="24"/>
          <w:szCs w:val="24"/>
        </w:rPr>
        <w:t xml:space="preserve"> </w:t>
      </w:r>
    </w:p>
    <w:p w14:paraId="25D52857" w14:textId="100E8BEE" w:rsidR="009235E7" w:rsidRPr="00DB34C3" w:rsidRDefault="00AC3992" w:rsidP="00A67853">
      <w:pPr>
        <w:pStyle w:val="ListParagraph"/>
        <w:numPr>
          <w:ilvl w:val="1"/>
          <w:numId w:val="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w:t>
      </w:r>
      <w:r w:rsidR="009235E7" w:rsidRPr="00DB34C3">
        <w:rPr>
          <w:rFonts w:ascii="Times New Roman" w:hAnsi="Times New Roman" w:cs="Times New Roman"/>
          <w:sz w:val="24"/>
          <w:szCs w:val="24"/>
        </w:rPr>
        <w:t>CCA Manual J calculation of heating load or other appropriate methodology/procedure to perform load calculations</w:t>
      </w:r>
      <w:r>
        <w:rPr>
          <w:rFonts w:ascii="Times New Roman" w:hAnsi="Times New Roman" w:cs="Times New Roman"/>
          <w:sz w:val="24"/>
          <w:szCs w:val="24"/>
        </w:rPr>
        <w:t xml:space="preserve">; and </w:t>
      </w:r>
    </w:p>
    <w:p w14:paraId="7D79502B" w14:textId="11DD7CEA" w:rsidR="009235E7" w:rsidRPr="00DB34C3" w:rsidRDefault="00AC3992" w:rsidP="00A67853">
      <w:pPr>
        <w:pStyle w:val="ListParagraph"/>
        <w:numPr>
          <w:ilvl w:val="1"/>
          <w:numId w:val="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s</w:t>
      </w:r>
      <w:r w:rsidR="009235E7" w:rsidRPr="00DB34C3">
        <w:rPr>
          <w:rFonts w:ascii="Times New Roman" w:hAnsi="Times New Roman" w:cs="Times New Roman"/>
          <w:sz w:val="24"/>
          <w:szCs w:val="24"/>
        </w:rPr>
        <w:t>ite analysis to identify placement and integration</w:t>
      </w:r>
      <w:r w:rsidR="00A67853">
        <w:rPr>
          <w:rFonts w:ascii="Times New Roman" w:hAnsi="Times New Roman" w:cs="Times New Roman"/>
          <w:sz w:val="24"/>
          <w:szCs w:val="24"/>
        </w:rPr>
        <w:t>.</w:t>
      </w:r>
      <w:r w:rsidR="009235E7" w:rsidRPr="00DB34C3">
        <w:rPr>
          <w:rFonts w:ascii="Times New Roman" w:hAnsi="Times New Roman" w:cs="Times New Roman"/>
          <w:sz w:val="24"/>
          <w:szCs w:val="24"/>
        </w:rPr>
        <w:t xml:space="preserve"> </w:t>
      </w:r>
    </w:p>
    <w:p w14:paraId="166C8355" w14:textId="77777777" w:rsidR="009235E7" w:rsidRPr="00DB34C3" w:rsidRDefault="009235E7" w:rsidP="00A67853">
      <w:pPr>
        <w:shd w:val="clear" w:color="auto" w:fill="FFFFFF"/>
        <w:spacing w:after="0" w:line="240" w:lineRule="auto"/>
        <w:rPr>
          <w:rFonts w:ascii="Times New Roman" w:hAnsi="Times New Roman" w:cs="Times New Roman"/>
          <w:sz w:val="24"/>
          <w:szCs w:val="24"/>
          <w:u w:val="single"/>
        </w:rPr>
      </w:pPr>
    </w:p>
    <w:p w14:paraId="5BF71AC2" w14:textId="77777777" w:rsidR="009235E7" w:rsidRPr="00A67853" w:rsidRDefault="009235E7" w:rsidP="00A67853">
      <w:pPr>
        <w:pStyle w:val="ListParagraph"/>
        <w:numPr>
          <w:ilvl w:val="0"/>
          <w:numId w:val="16"/>
        </w:numPr>
        <w:shd w:val="clear" w:color="auto" w:fill="FFFFFF"/>
        <w:spacing w:after="0" w:line="240" w:lineRule="auto"/>
        <w:outlineLvl w:val="0"/>
        <w:rPr>
          <w:rFonts w:ascii="Times New Roman" w:hAnsi="Times New Roman" w:cs="Times New Roman"/>
          <w:b/>
          <w:sz w:val="24"/>
          <w:szCs w:val="24"/>
          <w:u w:val="single"/>
        </w:rPr>
      </w:pPr>
      <w:bookmarkStart w:id="3" w:name="_Toc474140675"/>
      <w:r w:rsidRPr="00A67853">
        <w:rPr>
          <w:rFonts w:ascii="Times New Roman" w:hAnsi="Times New Roman" w:cs="Times New Roman"/>
          <w:b/>
          <w:sz w:val="24"/>
          <w:szCs w:val="24"/>
          <w:u w:val="single"/>
        </w:rPr>
        <w:t>Solar Photovoltaic (PV)</w:t>
      </w:r>
      <w:bookmarkEnd w:id="3"/>
      <w:r w:rsidRPr="00A67853">
        <w:rPr>
          <w:rFonts w:ascii="Times New Roman" w:hAnsi="Times New Roman" w:cs="Times New Roman"/>
          <w:b/>
          <w:sz w:val="24"/>
          <w:szCs w:val="24"/>
          <w:u w:val="single"/>
        </w:rPr>
        <w:t xml:space="preserve"> </w:t>
      </w:r>
    </w:p>
    <w:p w14:paraId="4965C45E" w14:textId="77777777" w:rsidR="00A67853" w:rsidRDefault="00A67853" w:rsidP="00A67853">
      <w:pPr>
        <w:shd w:val="clear" w:color="auto" w:fill="FFFFFF"/>
        <w:spacing w:after="0" w:line="240" w:lineRule="auto"/>
        <w:rPr>
          <w:rFonts w:ascii="Times New Roman" w:hAnsi="Times New Roman" w:cs="Times New Roman"/>
          <w:sz w:val="24"/>
          <w:szCs w:val="24"/>
        </w:rPr>
      </w:pPr>
    </w:p>
    <w:p w14:paraId="31CA7E3C" w14:textId="1293C128" w:rsidR="009235E7" w:rsidRPr="00DB34C3" w:rsidRDefault="009235E7" w:rsidP="00A67853">
      <w:pPr>
        <w:shd w:val="clear" w:color="auto" w:fill="FFFFFF"/>
        <w:spacing w:after="0" w:line="240" w:lineRule="auto"/>
        <w:rPr>
          <w:rFonts w:ascii="Times New Roman" w:hAnsi="Times New Roman" w:cs="Times New Roman"/>
          <w:sz w:val="24"/>
          <w:szCs w:val="24"/>
        </w:rPr>
      </w:pPr>
      <w:r w:rsidRPr="00DB34C3">
        <w:rPr>
          <w:rFonts w:ascii="Times New Roman" w:hAnsi="Times New Roman" w:cs="Times New Roman"/>
          <w:sz w:val="24"/>
          <w:szCs w:val="24"/>
        </w:rPr>
        <w:t xml:space="preserve">PV systems eligible for PACE financing must meet the </w:t>
      </w:r>
      <w:r w:rsidR="004352B1">
        <w:rPr>
          <w:rFonts w:ascii="Times New Roman" w:hAnsi="Times New Roman" w:cs="Times New Roman"/>
          <w:sz w:val="24"/>
          <w:szCs w:val="24"/>
        </w:rPr>
        <w:t xml:space="preserve">”System Requirements” </w:t>
      </w:r>
      <w:r w:rsidR="00657B8C">
        <w:rPr>
          <w:rFonts w:ascii="Times New Roman" w:hAnsi="Times New Roman" w:cs="Times New Roman"/>
          <w:sz w:val="24"/>
          <w:szCs w:val="24"/>
        </w:rPr>
        <w:t xml:space="preserve">as outlined in the “NY-Sun Initiative Commercial/Industrial Program Manual” and “NY-Sun Initiative Residential/Small Commercial &lt;200kW Solar Electric Systems Program Manual,” which can be </w:t>
      </w:r>
      <w:r w:rsidR="00657B8C">
        <w:rPr>
          <w:rFonts w:ascii="Times New Roman" w:hAnsi="Times New Roman" w:cs="Times New Roman"/>
          <w:sz w:val="24"/>
          <w:szCs w:val="24"/>
        </w:rPr>
        <w:lastRenderedPageBreak/>
        <w:t xml:space="preserve">found on NYSERDA’s website at </w:t>
      </w:r>
      <w:hyperlink r:id="rId9" w:history="1">
        <w:r w:rsidR="00657B8C" w:rsidRPr="00EA7F33">
          <w:rPr>
            <w:rStyle w:val="Hyperlink"/>
            <w:rFonts w:ascii="Times New Roman" w:hAnsi="Times New Roman" w:cs="Times New Roman"/>
            <w:sz w:val="24"/>
            <w:szCs w:val="24"/>
          </w:rPr>
          <w:t>https://www.nyserda.ny.gov/All-Programs/Programs/NY-Sun/Project-Developers</w:t>
        </w:r>
      </w:hyperlink>
      <w:r w:rsidR="00657B8C">
        <w:rPr>
          <w:rStyle w:val="Hyperlink"/>
          <w:rFonts w:ascii="Times New Roman" w:hAnsi="Times New Roman" w:cs="Times New Roman"/>
          <w:sz w:val="24"/>
          <w:szCs w:val="24"/>
        </w:rPr>
        <w:t xml:space="preserve">. </w:t>
      </w:r>
    </w:p>
    <w:p w14:paraId="6E90D18F" w14:textId="77777777" w:rsidR="009235E7" w:rsidRPr="00DB34C3" w:rsidRDefault="009235E7" w:rsidP="00A67853">
      <w:pPr>
        <w:shd w:val="clear" w:color="auto" w:fill="FFFFFF"/>
        <w:spacing w:after="0" w:line="240" w:lineRule="auto"/>
        <w:rPr>
          <w:rFonts w:ascii="Times New Roman" w:hAnsi="Times New Roman" w:cs="Times New Roman"/>
          <w:sz w:val="24"/>
          <w:szCs w:val="24"/>
        </w:rPr>
      </w:pPr>
    </w:p>
    <w:p w14:paraId="44C44905" w14:textId="0A57F74C" w:rsidR="009235E7" w:rsidRPr="00DB34C3" w:rsidRDefault="009235E7" w:rsidP="00A67853">
      <w:pPr>
        <w:shd w:val="clear" w:color="auto" w:fill="FFFFFF"/>
        <w:spacing w:after="0" w:line="240" w:lineRule="auto"/>
        <w:rPr>
          <w:rFonts w:ascii="Times New Roman" w:hAnsi="Times New Roman" w:cs="Times New Roman"/>
          <w:sz w:val="24"/>
          <w:szCs w:val="24"/>
        </w:rPr>
      </w:pPr>
      <w:r w:rsidRPr="00DB34C3">
        <w:rPr>
          <w:rFonts w:ascii="Times New Roman" w:hAnsi="Times New Roman" w:cs="Times New Roman"/>
          <w:sz w:val="24"/>
          <w:szCs w:val="24"/>
        </w:rPr>
        <w:t xml:space="preserve">A feasibility study for a commercial installation of PV systems should </w:t>
      </w:r>
      <w:r w:rsidR="00657B8C">
        <w:rPr>
          <w:rFonts w:ascii="Times New Roman" w:hAnsi="Times New Roman" w:cs="Times New Roman"/>
          <w:sz w:val="24"/>
          <w:szCs w:val="24"/>
        </w:rPr>
        <w:t xml:space="preserve">follow the requirements outlined in the NY-Sun Initiative Commercial/Industrial Program Manual,” “NY-Sun Initiative Residential/Small Commercial &lt;200kW Solar Electric Systems Program Manual,” and “Addendum to Agreement, NY-Sun Incentive Program,” which can be found on NYSERDA’s website at </w:t>
      </w:r>
      <w:hyperlink r:id="rId10" w:history="1">
        <w:r w:rsidR="00657B8C" w:rsidRPr="00EA7F33">
          <w:rPr>
            <w:rStyle w:val="Hyperlink"/>
            <w:rFonts w:ascii="Times New Roman" w:hAnsi="Times New Roman" w:cs="Times New Roman"/>
            <w:sz w:val="24"/>
            <w:szCs w:val="24"/>
          </w:rPr>
          <w:t>https://www.nyserda.ny.gov/All-Programs/Programs/NY-Sun/Project-Developers</w:t>
        </w:r>
      </w:hyperlink>
      <w:r w:rsidR="00657B8C">
        <w:rPr>
          <w:rStyle w:val="Hyperlink"/>
          <w:rFonts w:ascii="Times New Roman" w:hAnsi="Times New Roman" w:cs="Times New Roman"/>
          <w:sz w:val="24"/>
          <w:szCs w:val="24"/>
        </w:rPr>
        <w:t xml:space="preserve">. </w:t>
      </w:r>
    </w:p>
    <w:p w14:paraId="4B1B3C95" w14:textId="77777777" w:rsidR="009235E7" w:rsidRPr="00DB34C3" w:rsidRDefault="009235E7" w:rsidP="00A67853">
      <w:pPr>
        <w:shd w:val="clear" w:color="auto" w:fill="FFFFFF"/>
        <w:spacing w:after="0" w:line="240" w:lineRule="auto"/>
        <w:rPr>
          <w:rFonts w:ascii="Times New Roman" w:hAnsi="Times New Roman" w:cs="Times New Roman"/>
          <w:sz w:val="24"/>
          <w:szCs w:val="24"/>
        </w:rPr>
      </w:pPr>
    </w:p>
    <w:p w14:paraId="6EEFF95E" w14:textId="77777777" w:rsidR="009235E7" w:rsidRPr="00A67853" w:rsidRDefault="009235E7" w:rsidP="00A67853">
      <w:pPr>
        <w:pStyle w:val="ListParagraph"/>
        <w:numPr>
          <w:ilvl w:val="0"/>
          <w:numId w:val="16"/>
        </w:numPr>
        <w:spacing w:after="0" w:line="240" w:lineRule="auto"/>
        <w:outlineLvl w:val="0"/>
        <w:rPr>
          <w:rFonts w:ascii="Times New Roman" w:hAnsi="Times New Roman" w:cs="Times New Roman"/>
          <w:b/>
          <w:sz w:val="24"/>
          <w:szCs w:val="24"/>
          <w:u w:val="single"/>
        </w:rPr>
      </w:pPr>
      <w:bookmarkStart w:id="4" w:name="_Toc474140676"/>
      <w:r w:rsidRPr="00A67853">
        <w:rPr>
          <w:rFonts w:ascii="Times New Roman" w:hAnsi="Times New Roman" w:cs="Times New Roman"/>
          <w:b/>
          <w:sz w:val="24"/>
          <w:szCs w:val="24"/>
          <w:u w:val="single"/>
        </w:rPr>
        <w:t>Small Wind</w:t>
      </w:r>
      <w:bookmarkEnd w:id="4"/>
    </w:p>
    <w:p w14:paraId="28C3011A" w14:textId="77777777" w:rsidR="00A67853" w:rsidRDefault="00A67853" w:rsidP="00A67853">
      <w:pPr>
        <w:pStyle w:val="Default"/>
        <w:rPr>
          <w:rFonts w:ascii="Times New Roman" w:hAnsi="Times New Roman" w:cs="Times New Roman"/>
          <w:color w:val="auto"/>
        </w:rPr>
      </w:pPr>
    </w:p>
    <w:p w14:paraId="073E71CE" w14:textId="6EB8207B" w:rsidR="009235E7" w:rsidRPr="00DB34C3" w:rsidRDefault="009235E7" w:rsidP="00A67853">
      <w:pPr>
        <w:pStyle w:val="Default"/>
        <w:rPr>
          <w:rFonts w:ascii="Times New Roman" w:hAnsi="Times New Roman" w:cs="Times New Roman"/>
          <w:color w:val="auto"/>
        </w:rPr>
      </w:pPr>
      <w:r w:rsidRPr="00DB34C3">
        <w:rPr>
          <w:rFonts w:ascii="Times New Roman" w:hAnsi="Times New Roman" w:cs="Times New Roman"/>
          <w:color w:val="auto"/>
        </w:rPr>
        <w:t>Wind systems eligible for PACE financing must meet the following criteria:</w:t>
      </w:r>
    </w:p>
    <w:p w14:paraId="01A0999F" w14:textId="77777777" w:rsidR="009235E7" w:rsidRPr="00DB34C3" w:rsidRDefault="009235E7" w:rsidP="00A67853">
      <w:pPr>
        <w:pStyle w:val="Default"/>
        <w:numPr>
          <w:ilvl w:val="0"/>
          <w:numId w:val="4"/>
        </w:numPr>
        <w:adjustRightInd/>
        <w:rPr>
          <w:rFonts w:ascii="Times New Roman" w:hAnsi="Times New Roman" w:cs="Times New Roman"/>
          <w:color w:val="auto"/>
          <w:lang w:val="en"/>
        </w:rPr>
      </w:pPr>
      <w:r w:rsidRPr="00DB34C3">
        <w:rPr>
          <w:rFonts w:ascii="Times New Roman" w:hAnsi="Times New Roman" w:cs="Times New Roman"/>
          <w:color w:val="auto"/>
          <w:lang w:val="en"/>
        </w:rPr>
        <w:t>For turbines with a nameplate rating of less than or equal to 100 kW,</w:t>
      </w:r>
      <w:r w:rsidRPr="00DB34C3">
        <w:rPr>
          <w:rFonts w:ascii="Times New Roman" w:hAnsi="Times New Roman" w:cs="Times New Roman"/>
          <w:color w:val="auto"/>
        </w:rPr>
        <w:t xml:space="preserve"> be included on the I</w:t>
      </w:r>
      <w:proofErr w:type="spellStart"/>
      <w:r w:rsidRPr="00DB34C3">
        <w:rPr>
          <w:rFonts w:ascii="Times New Roman" w:hAnsi="Times New Roman" w:cs="Times New Roman"/>
          <w:color w:val="auto"/>
          <w:lang w:val="en"/>
        </w:rPr>
        <w:t>nterstate</w:t>
      </w:r>
      <w:proofErr w:type="spellEnd"/>
      <w:r w:rsidRPr="00DB34C3">
        <w:rPr>
          <w:rFonts w:ascii="Times New Roman" w:hAnsi="Times New Roman" w:cs="Times New Roman"/>
          <w:color w:val="auto"/>
          <w:lang w:val="en"/>
        </w:rPr>
        <w:t xml:space="preserve"> Turbine Advisory Council (ITAC) Unified List of Wind Turbines</w:t>
      </w:r>
      <w:r w:rsidRPr="00DB34C3">
        <w:rPr>
          <w:rFonts w:ascii="Times New Roman" w:hAnsi="Times New Roman" w:cs="Times New Roman"/>
          <w:color w:val="auto"/>
        </w:rPr>
        <w:t xml:space="preserve"> (</w:t>
      </w:r>
      <w:hyperlink r:id="rId11" w:history="1">
        <w:r w:rsidRPr="00DB34C3">
          <w:rPr>
            <w:rStyle w:val="Hyperlink"/>
            <w:rFonts w:ascii="Times New Roman" w:hAnsi="Times New Roman" w:cs="Times New Roman"/>
            <w:color w:val="auto"/>
          </w:rPr>
          <w:t>http://www.cleanenergystates.org/projects/ITAC/list/</w:t>
        </w:r>
      </w:hyperlink>
      <w:r w:rsidRPr="00DB34C3">
        <w:rPr>
          <w:rFonts w:ascii="Times New Roman" w:hAnsi="Times New Roman" w:cs="Times New Roman"/>
          <w:color w:val="auto"/>
        </w:rPr>
        <w:t>)</w:t>
      </w:r>
      <w:r w:rsidRPr="00DB34C3">
        <w:rPr>
          <w:rFonts w:ascii="Times New Roman" w:hAnsi="Times New Roman" w:cs="Times New Roman"/>
          <w:color w:val="auto"/>
          <w:lang w:val="en"/>
        </w:rPr>
        <w:t xml:space="preserve">. </w:t>
      </w:r>
    </w:p>
    <w:p w14:paraId="09321B91" w14:textId="77777777" w:rsidR="009235E7" w:rsidRPr="00DB34C3" w:rsidRDefault="009235E7" w:rsidP="00A67853">
      <w:pPr>
        <w:pStyle w:val="Default"/>
        <w:numPr>
          <w:ilvl w:val="0"/>
          <w:numId w:val="4"/>
        </w:numPr>
        <w:adjustRightInd/>
        <w:rPr>
          <w:rFonts w:ascii="Times New Roman" w:hAnsi="Times New Roman" w:cs="Times New Roman"/>
          <w:color w:val="auto"/>
          <w:lang w:val="en"/>
        </w:rPr>
      </w:pPr>
      <w:r w:rsidRPr="00DB34C3">
        <w:rPr>
          <w:rFonts w:ascii="Times New Roman" w:hAnsi="Times New Roman" w:cs="Times New Roman"/>
          <w:color w:val="auto"/>
          <w:lang w:val="en"/>
        </w:rPr>
        <w:t xml:space="preserve">For turbines with a nameplate rating of greater than 100 kW and less than 2MW, </w:t>
      </w:r>
      <w:r w:rsidRPr="00DB34C3">
        <w:rPr>
          <w:rFonts w:ascii="Times New Roman" w:hAnsi="Times New Roman" w:cs="Times New Roman"/>
          <w:color w:val="auto"/>
        </w:rPr>
        <w:t xml:space="preserve">demonstrate that an international organization accredited to ISO/IEC Guide 65 or EN45011 has certified that the wind turbine meets the appropriate sections of IEC 61400 for acoustics, durability, safety, and performance standards, or the current version of the AWEA Small Wind Turbine Performance and Safety Standard. </w:t>
      </w:r>
    </w:p>
    <w:p w14:paraId="625842FF" w14:textId="77777777" w:rsidR="009235E7" w:rsidRPr="00DB34C3" w:rsidRDefault="009235E7" w:rsidP="00A67853">
      <w:pPr>
        <w:pStyle w:val="Default"/>
        <w:numPr>
          <w:ilvl w:val="0"/>
          <w:numId w:val="4"/>
        </w:numPr>
        <w:adjustRightInd/>
        <w:rPr>
          <w:rFonts w:ascii="Times New Roman" w:hAnsi="Times New Roman" w:cs="Times New Roman"/>
          <w:color w:val="auto"/>
          <w:lang w:val="en"/>
        </w:rPr>
      </w:pPr>
      <w:r w:rsidRPr="00DB34C3">
        <w:rPr>
          <w:rFonts w:ascii="Times New Roman" w:hAnsi="Times New Roman" w:cs="Times New Roman"/>
          <w:color w:val="auto"/>
        </w:rPr>
        <w:t>Inverters and interconnection devices must be listed on the New York State Department of Public Service’s list of Certified Interconnection Equipment (</w:t>
      </w:r>
      <w:hyperlink r:id="rId12" w:history="1">
        <w:r w:rsidRPr="00DB34C3">
          <w:rPr>
            <w:rStyle w:val="Hyperlink"/>
            <w:rFonts w:ascii="Times New Roman" w:hAnsi="Times New Roman" w:cs="Times New Roman"/>
            <w:color w:val="auto"/>
          </w:rPr>
          <w:t>http://www3.dps.ny.gov/W/PSCWeb.nsf/All/DCF68EFCA391AD6085257687006F396B?OpenDocument</w:t>
        </w:r>
      </w:hyperlink>
      <w:r w:rsidRPr="00DB34C3">
        <w:rPr>
          <w:rFonts w:ascii="Times New Roman" w:hAnsi="Times New Roman" w:cs="Times New Roman"/>
          <w:color w:val="auto"/>
        </w:rPr>
        <w:t>) or the interconnection must be in agreement with the most current version of the Public Service Commission’s Standardized Interconnection Requirements.</w:t>
      </w:r>
    </w:p>
    <w:p w14:paraId="6F0F1440" w14:textId="77777777" w:rsidR="009235E7" w:rsidRPr="00DB34C3" w:rsidRDefault="009235E7" w:rsidP="00A67853">
      <w:pPr>
        <w:autoSpaceDE w:val="0"/>
        <w:autoSpaceDN w:val="0"/>
        <w:spacing w:after="0" w:line="240" w:lineRule="auto"/>
        <w:rPr>
          <w:rFonts w:ascii="Times New Roman" w:hAnsi="Times New Roman" w:cs="Times New Roman"/>
          <w:sz w:val="24"/>
          <w:szCs w:val="24"/>
        </w:rPr>
      </w:pPr>
    </w:p>
    <w:p w14:paraId="3088DB14" w14:textId="77777777" w:rsidR="009235E7" w:rsidRPr="00DB34C3" w:rsidRDefault="009235E7" w:rsidP="00A67853">
      <w:pPr>
        <w:autoSpaceDE w:val="0"/>
        <w:autoSpaceDN w:val="0"/>
        <w:spacing w:after="0" w:line="240" w:lineRule="auto"/>
        <w:rPr>
          <w:rFonts w:ascii="Times New Roman" w:hAnsi="Times New Roman" w:cs="Times New Roman"/>
          <w:sz w:val="24"/>
          <w:szCs w:val="24"/>
        </w:rPr>
      </w:pPr>
      <w:r w:rsidRPr="00DB34C3">
        <w:rPr>
          <w:rFonts w:ascii="Times New Roman" w:hAnsi="Times New Roman" w:cs="Times New Roman"/>
          <w:sz w:val="24"/>
          <w:szCs w:val="24"/>
        </w:rPr>
        <w:t>A feasibility study should be consistent with the Small Wind Site Assessment Guidelines published by NREL (</w:t>
      </w:r>
      <w:hyperlink r:id="rId13" w:history="1">
        <w:r w:rsidRPr="00DB34C3">
          <w:rPr>
            <w:rStyle w:val="Hyperlink"/>
            <w:rFonts w:ascii="Times New Roman" w:hAnsi="Times New Roman" w:cs="Times New Roman"/>
            <w:sz w:val="24"/>
            <w:szCs w:val="24"/>
          </w:rPr>
          <w:t>http://www.nrel.gov/docs/fy15osti/63696.pdf</w:t>
        </w:r>
      </w:hyperlink>
      <w:r w:rsidRPr="00DB34C3">
        <w:rPr>
          <w:rFonts w:ascii="Times New Roman" w:hAnsi="Times New Roman" w:cs="Times New Roman"/>
          <w:sz w:val="24"/>
          <w:szCs w:val="24"/>
        </w:rPr>
        <w:t>) and include the following:</w:t>
      </w:r>
    </w:p>
    <w:p w14:paraId="0D49639D" w14:textId="7777777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 xml:space="preserve">Resource Characterization -  an evaluation of the wind resource at the potential location of the wind turbine(s) at hub height. This information can be generated by an approved wind resource assessment tool (assessment tool may not be appropriate for building-mounted turbines, short towers typically less than 60 feet tall, tall towers typically greater than 140 feet tall, turbines to </w:t>
      </w:r>
      <w:r w:rsidRPr="00DB34C3">
        <w:rPr>
          <w:rFonts w:ascii="Times New Roman" w:hAnsi="Times New Roman" w:cs="Times New Roman"/>
        </w:rPr>
        <w:t>be installed in an urban environment, or turbines with a nameplate rating equal to or greater than 100 kW), such as the New York State Small Wind Explorer (</w:t>
      </w:r>
      <w:hyperlink r:id="rId14" w:history="1">
        <w:r w:rsidRPr="00DB34C3">
          <w:rPr>
            <w:rStyle w:val="Hyperlink"/>
            <w:rFonts w:ascii="Times New Roman" w:hAnsi="Times New Roman" w:cs="Times New Roman"/>
            <w:color w:val="auto"/>
          </w:rPr>
          <w:t>http://nyswe.awstruepower.com/</w:t>
        </w:r>
      </w:hyperlink>
      <w:r w:rsidRPr="00DB34C3">
        <w:rPr>
          <w:rFonts w:ascii="Times New Roman" w:hAnsi="Times New Roman" w:cs="Times New Roman"/>
        </w:rPr>
        <w:t xml:space="preserve"> ).  Include a description of obstructions that could impair the wind resource, such as trees (this assessment should be conducted by considering the mature height of trees), buildings, and land terrain features, within 500-feet of the proposed turbine placement in any direction.</w:t>
      </w:r>
    </w:p>
    <w:p w14:paraId="537F2D3D" w14:textId="7777777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 xml:space="preserve">Turbine and Electric Generator - a description of whether the project will utilize one or multiple turbines and the </w:t>
      </w:r>
      <w:r w:rsidRPr="00DB34C3">
        <w:rPr>
          <w:rFonts w:ascii="Times New Roman" w:hAnsi="Times New Roman" w:cs="Times New Roman"/>
        </w:rPr>
        <w:t>manufacturer and model</w:t>
      </w:r>
      <w:r w:rsidRPr="00DB34C3">
        <w:rPr>
          <w:rFonts w:ascii="Times New Roman" w:hAnsi="Times New Roman" w:cs="Times New Roman"/>
          <w:color w:val="auto"/>
        </w:rPr>
        <w:t xml:space="preserve"> of the turbine(s)</w:t>
      </w:r>
      <w:r w:rsidRPr="00DB34C3">
        <w:rPr>
          <w:rFonts w:ascii="Times New Roman" w:hAnsi="Times New Roman" w:cs="Times New Roman"/>
        </w:rPr>
        <w:t>; technical specifications on the wind turbine and inverter, as well as the power curve in graphic and table form from IEC 61400-12-1</w:t>
      </w:r>
      <w:r w:rsidRPr="00DB34C3">
        <w:rPr>
          <w:rFonts w:ascii="Times New Roman" w:hAnsi="Times New Roman" w:cs="Times New Roman"/>
          <w:color w:val="auto"/>
        </w:rPr>
        <w:t>.  Evidence that the turbine and inverter meet the eligibility criteria specified above.  Specify the rotor diameter.</w:t>
      </w:r>
    </w:p>
    <w:p w14:paraId="50F767A2" w14:textId="7777777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 xml:space="preserve">Tower - a description of the </w:t>
      </w:r>
      <w:r w:rsidRPr="00DB34C3">
        <w:rPr>
          <w:rFonts w:ascii="Times New Roman" w:hAnsi="Times New Roman" w:cs="Times New Roman"/>
        </w:rPr>
        <w:t xml:space="preserve">tower height, and tower type designed to accommodate the proposed wind turbine. It is recommended that towers be at least 60 feet in height; however, the bottom of the rotor should be at least 30 feet above any obstacle, in any </w:t>
      </w:r>
      <w:r w:rsidRPr="00DB34C3">
        <w:rPr>
          <w:rFonts w:ascii="Times New Roman" w:hAnsi="Times New Roman" w:cs="Times New Roman"/>
        </w:rPr>
        <w:lastRenderedPageBreak/>
        <w:t>direction, within 500 feet of the turbine</w:t>
      </w:r>
      <w:r w:rsidRPr="00DB34C3">
        <w:rPr>
          <w:rFonts w:ascii="Times New Roman" w:hAnsi="Times New Roman" w:cs="Times New Roman"/>
          <w:color w:val="auto"/>
        </w:rPr>
        <w:t xml:space="preserve">.  </w:t>
      </w:r>
      <w:r w:rsidRPr="00DB34C3">
        <w:rPr>
          <w:rFonts w:ascii="Times New Roman" w:hAnsi="Times New Roman" w:cs="Times New Roman"/>
        </w:rPr>
        <w:t>In situations where the local municipality has an ordinance that stipulates the criteria for building-mounted wind turbines, and the intent is to mount a wind turbine on a pre-existing structure such as a building or a pre-existing tower, include a structural analysis assessing whether the structural integrity of the pre-existing structure will be sufficient.</w:t>
      </w:r>
    </w:p>
    <w:p w14:paraId="3E4F8FF6" w14:textId="7777777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Footprint and site work - a description of the required physical space(s) (dimensions, location(s) at the project site) where each tower(s) will be placed, and distance between the location of each tower(s) and (</w:t>
      </w:r>
      <w:proofErr w:type="spellStart"/>
      <w:r w:rsidRPr="00DB34C3">
        <w:rPr>
          <w:rFonts w:ascii="Times New Roman" w:hAnsi="Times New Roman" w:cs="Times New Roman"/>
          <w:color w:val="auto"/>
        </w:rPr>
        <w:t>i</w:t>
      </w:r>
      <w:proofErr w:type="spellEnd"/>
      <w:r w:rsidRPr="00DB34C3">
        <w:rPr>
          <w:rFonts w:ascii="Times New Roman" w:hAnsi="Times New Roman" w:cs="Times New Roman"/>
          <w:color w:val="auto"/>
        </w:rPr>
        <w:t xml:space="preserve">) the location of the site’s existing electric infrastructure to which the electric generator will be interconnected, (ii) the nearest property line, (iii) the nearest overhead electric power line, (iv) the nearest human-occupied structure, and (v) </w:t>
      </w:r>
      <w:proofErr w:type="gramStart"/>
      <w:r w:rsidRPr="00DB34C3">
        <w:rPr>
          <w:rFonts w:ascii="Times New Roman" w:hAnsi="Times New Roman" w:cs="Times New Roman"/>
          <w:color w:val="auto"/>
        </w:rPr>
        <w:t>other</w:t>
      </w:r>
      <w:proofErr w:type="gramEnd"/>
      <w:r w:rsidRPr="00DB34C3">
        <w:rPr>
          <w:rFonts w:ascii="Times New Roman" w:hAnsi="Times New Roman" w:cs="Times New Roman"/>
          <w:color w:val="auto"/>
        </w:rPr>
        <w:t xml:space="preserve"> tower(s).  Note: best practices for such set-backs are at minimum: a </w:t>
      </w:r>
      <w:r w:rsidRPr="00DB34C3">
        <w:rPr>
          <w:rFonts w:ascii="Times New Roman" w:hAnsi="Times New Roman" w:cs="Times New Roman"/>
          <w:color w:val="211E1F"/>
        </w:rPr>
        <w:t>distance between the tower base and a property line or power line equal to the height of the wind energy system, above ground level, including the blades, plus 10%. (i.e., 1.1 times the total height of the wind energy system); a distance between the tower base and any human-occupied building equal to five times the rotor diameter; and a distance between tower bases equal to ten times the rotor diameter</w:t>
      </w:r>
      <w:r w:rsidRPr="00DB34C3">
        <w:rPr>
          <w:rFonts w:ascii="Times New Roman" w:hAnsi="Times New Roman" w:cs="Times New Roman"/>
          <w:color w:val="auto"/>
        </w:rPr>
        <w:t xml:space="preserve">.  Describe any modification necessary to existing infrastructure at the site.  Describe potential issues relating to </w:t>
      </w:r>
      <w:r w:rsidRPr="00DB34C3">
        <w:rPr>
          <w:rFonts w:ascii="Times New Roman" w:hAnsi="Times New Roman" w:cs="Times New Roman"/>
        </w:rPr>
        <w:t>shadow flicker, and sound.</w:t>
      </w:r>
    </w:p>
    <w:p w14:paraId="0D52AF9B" w14:textId="2CFF8C25"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 xml:space="preserve">Annual Production – a forecast of annual net electric production shall be calculated through a NYSERDA-approved software tool, such as the New York State Small Wind Explorer, or through a bin analysis, and compare to site load profile </w:t>
      </w:r>
      <w:r w:rsidR="00AC3992" w:rsidRPr="00DB34C3">
        <w:rPr>
          <w:rFonts w:ascii="Times New Roman" w:hAnsi="Times New Roman" w:cs="Times New Roman"/>
          <w:color w:val="auto"/>
        </w:rPr>
        <w:t>to</w:t>
      </w:r>
      <w:r w:rsidRPr="00DB34C3">
        <w:rPr>
          <w:rFonts w:ascii="Times New Roman" w:hAnsi="Times New Roman" w:cs="Times New Roman"/>
          <w:color w:val="auto"/>
        </w:rPr>
        <w:t xml:space="preserve"> ascertain when and by how much will surplus electricity be exported from the site.</w:t>
      </w:r>
    </w:p>
    <w:p w14:paraId="38277B9D" w14:textId="4E3AE18C" w:rsidR="009235E7" w:rsidRPr="00DB34C3" w:rsidRDefault="009235E7" w:rsidP="00A67853">
      <w:pPr>
        <w:pStyle w:val="Default"/>
        <w:numPr>
          <w:ilvl w:val="0"/>
          <w:numId w:val="6"/>
        </w:numPr>
        <w:adjustRightInd/>
        <w:rPr>
          <w:rFonts w:ascii="Times New Roman" w:hAnsi="Times New Roman" w:cs="Times New Roman"/>
        </w:rPr>
      </w:pPr>
      <w:r w:rsidRPr="00DB34C3">
        <w:rPr>
          <w:rFonts w:ascii="Times New Roman" w:hAnsi="Times New Roman" w:cs="Times New Roman"/>
          <w:color w:val="auto"/>
        </w:rPr>
        <w:t xml:space="preserve">Economics - estimates of capital costs (including line item breakdown of major equipment/component costs), O&amp;M costs (including information on costs of turnkey maintenance, and major maintenance/overhaul items and schedule), other project development costs (including line item breakdown of things such as engineering, permitting, commissioning, contingencies), electric utility bill savings, other additional costs or credits (e.g., incentives, tradeable emission credits, tax credits).  Calculate the return on investment (e.g., simple payback period, internal rate of return).  Specify the expectable useful life of the system.  Include a sensitivity analysis which assesses how much these estimates might vary </w:t>
      </w:r>
      <w:r w:rsidR="00AC3992" w:rsidRPr="00DB34C3">
        <w:rPr>
          <w:rFonts w:ascii="Times New Roman" w:hAnsi="Times New Roman" w:cs="Times New Roman"/>
          <w:color w:val="auto"/>
        </w:rPr>
        <w:t>because of</w:t>
      </w:r>
      <w:r w:rsidRPr="00DB34C3">
        <w:rPr>
          <w:rFonts w:ascii="Times New Roman" w:hAnsi="Times New Roman" w:cs="Times New Roman"/>
          <w:color w:val="auto"/>
        </w:rPr>
        <w:t xml:space="preserve"> variations in the modeling assumptions, as well as implications of future changes to site energy load patterns (e.g., load reduction due to energy conservation measures, load growth due to business expansion).</w:t>
      </w:r>
    </w:p>
    <w:p w14:paraId="5DBE199D" w14:textId="77777777" w:rsidR="009235E7" w:rsidRPr="00DB34C3" w:rsidRDefault="009235E7" w:rsidP="00A67853">
      <w:pPr>
        <w:pStyle w:val="Default"/>
        <w:numPr>
          <w:ilvl w:val="0"/>
          <w:numId w:val="6"/>
        </w:numPr>
        <w:adjustRightInd/>
        <w:rPr>
          <w:rFonts w:ascii="Times New Roman" w:hAnsi="Times New Roman" w:cs="Times New Roman"/>
        </w:rPr>
      </w:pPr>
      <w:r w:rsidRPr="00DB34C3">
        <w:rPr>
          <w:rFonts w:ascii="Times New Roman" w:hAnsi="Times New Roman" w:cs="Times New Roman"/>
          <w:color w:val="auto"/>
        </w:rPr>
        <w:t>Authorities Having Jurisdiction – identification of any foreseeable constraints regarding interconnecting with the electric utility grid (e.g., magnitude of utility fees for studying a request for interconnection, for designing an upgrade to the utility infrastructure that the customer would need to pay, and for implementing an upgrade to the utility infrastructure that the customer would need to pay).  Identify any other pertinent authorities having jurisdiction and potential impacts on project viability/economics (e.g., building permit, zoning).</w:t>
      </w:r>
    </w:p>
    <w:p w14:paraId="60E9853C" w14:textId="77777777" w:rsidR="009235E7" w:rsidRPr="00DB34C3" w:rsidRDefault="009235E7" w:rsidP="00A67853">
      <w:pPr>
        <w:shd w:val="clear" w:color="auto" w:fill="FFFFFF"/>
        <w:spacing w:after="0" w:line="240" w:lineRule="auto"/>
        <w:rPr>
          <w:rFonts w:ascii="Times New Roman" w:hAnsi="Times New Roman" w:cs="Times New Roman"/>
          <w:sz w:val="24"/>
          <w:szCs w:val="24"/>
          <w:u w:val="single"/>
        </w:rPr>
      </w:pPr>
    </w:p>
    <w:p w14:paraId="79A92988" w14:textId="77777777" w:rsidR="009235E7" w:rsidRPr="00A67853" w:rsidRDefault="009235E7" w:rsidP="00A67853">
      <w:pPr>
        <w:pStyle w:val="ListParagraph"/>
        <w:numPr>
          <w:ilvl w:val="0"/>
          <w:numId w:val="16"/>
        </w:numPr>
        <w:shd w:val="clear" w:color="auto" w:fill="FFFFFF"/>
        <w:spacing w:after="0" w:line="240" w:lineRule="auto"/>
        <w:outlineLvl w:val="0"/>
        <w:rPr>
          <w:rFonts w:ascii="Times New Roman" w:hAnsi="Times New Roman" w:cs="Times New Roman"/>
          <w:b/>
          <w:sz w:val="24"/>
          <w:szCs w:val="24"/>
          <w:u w:val="single"/>
        </w:rPr>
      </w:pPr>
      <w:bookmarkStart w:id="5" w:name="_Toc474140677"/>
      <w:r w:rsidRPr="00A67853">
        <w:rPr>
          <w:rFonts w:ascii="Times New Roman" w:hAnsi="Times New Roman" w:cs="Times New Roman"/>
          <w:b/>
          <w:sz w:val="24"/>
          <w:szCs w:val="24"/>
          <w:u w:val="single"/>
        </w:rPr>
        <w:t>Ground Source Heat Pumps</w:t>
      </w:r>
      <w:bookmarkEnd w:id="5"/>
    </w:p>
    <w:p w14:paraId="1CAEDBE1" w14:textId="77777777" w:rsidR="00A67853" w:rsidRDefault="00A67853" w:rsidP="00A67853">
      <w:pPr>
        <w:shd w:val="clear" w:color="auto" w:fill="FFFFFF"/>
        <w:spacing w:after="0" w:line="240" w:lineRule="auto"/>
        <w:rPr>
          <w:rFonts w:ascii="Times New Roman" w:hAnsi="Times New Roman" w:cs="Times New Roman"/>
          <w:sz w:val="24"/>
          <w:szCs w:val="24"/>
        </w:rPr>
      </w:pPr>
    </w:p>
    <w:p w14:paraId="69AB4555" w14:textId="77DAB717" w:rsidR="009235E7" w:rsidRPr="00DB34C3" w:rsidRDefault="009235E7" w:rsidP="00A67853">
      <w:pPr>
        <w:shd w:val="clear" w:color="auto" w:fill="FFFFFF"/>
        <w:spacing w:after="0" w:line="240" w:lineRule="auto"/>
        <w:rPr>
          <w:rFonts w:ascii="Times New Roman" w:hAnsi="Times New Roman" w:cs="Times New Roman"/>
          <w:sz w:val="24"/>
          <w:szCs w:val="24"/>
        </w:rPr>
      </w:pPr>
      <w:r w:rsidRPr="00DB34C3">
        <w:rPr>
          <w:rFonts w:ascii="Times New Roman" w:hAnsi="Times New Roman" w:cs="Times New Roman"/>
          <w:sz w:val="24"/>
          <w:szCs w:val="24"/>
        </w:rPr>
        <w:t>The design and installation of Ground Source Heat Pump systems, including related wells and boreholes, eligible for PACE financing must conform to applicable industry standards as follows:</w:t>
      </w:r>
    </w:p>
    <w:p w14:paraId="6A8FC2B1" w14:textId="7D354982" w:rsidR="009235E7" w:rsidRPr="00DB34C3" w:rsidRDefault="009235E7" w:rsidP="00A67853">
      <w:pPr>
        <w:pStyle w:val="ListParagraph"/>
        <w:numPr>
          <w:ilvl w:val="0"/>
          <w:numId w:val="7"/>
        </w:numPr>
        <w:shd w:val="clear" w:color="auto" w:fill="FFFFFF"/>
        <w:spacing w:after="0" w:line="240" w:lineRule="auto"/>
        <w:rPr>
          <w:rFonts w:ascii="Times New Roman" w:hAnsi="Times New Roman" w:cs="Times New Roman"/>
          <w:sz w:val="24"/>
          <w:szCs w:val="24"/>
          <w:u w:val="single"/>
        </w:rPr>
      </w:pPr>
      <w:r w:rsidRPr="00DB34C3">
        <w:rPr>
          <w:rFonts w:ascii="Times New Roman" w:hAnsi="Times New Roman" w:cs="Times New Roman"/>
          <w:sz w:val="24"/>
          <w:szCs w:val="24"/>
        </w:rPr>
        <w:lastRenderedPageBreak/>
        <w:t>All systems - the American National Standards Institute (ANSI), the American Society for Testing and Materials (ASTM</w:t>
      </w:r>
      <w:r w:rsidR="005B79CD">
        <w:rPr>
          <w:rFonts w:ascii="Times New Roman" w:hAnsi="Times New Roman" w:cs="Times New Roman"/>
          <w:sz w:val="24"/>
          <w:szCs w:val="24"/>
        </w:rPr>
        <w:t>)</w:t>
      </w:r>
      <w:r w:rsidRPr="00DB34C3">
        <w:rPr>
          <w:rFonts w:ascii="Times New Roman" w:hAnsi="Times New Roman" w:cs="Times New Roman"/>
          <w:sz w:val="24"/>
          <w:szCs w:val="24"/>
        </w:rPr>
        <w:t xml:space="preserve">, the American Society of Heating, Refrigeration, and Air Conditioning Engineers (ASHRAE), the Air-Conditioning and Refrigeration Institute (ARI), the </w:t>
      </w:r>
      <w:r w:rsidR="00283EA1" w:rsidRPr="00283EA1">
        <w:rPr>
          <w:rFonts w:ascii="Times New Roman" w:hAnsi="Times New Roman" w:cs="Times New Roman"/>
          <w:sz w:val="24"/>
          <w:szCs w:val="24"/>
        </w:rPr>
        <w:t xml:space="preserve">Air Conditioning Contractors of America Association </w:t>
      </w:r>
      <w:r w:rsidR="00283EA1">
        <w:rPr>
          <w:rFonts w:ascii="Times New Roman" w:hAnsi="Times New Roman" w:cs="Times New Roman"/>
          <w:sz w:val="24"/>
          <w:szCs w:val="24"/>
        </w:rPr>
        <w:t>(</w:t>
      </w:r>
      <w:r w:rsidRPr="00DB34C3">
        <w:rPr>
          <w:rFonts w:ascii="Times New Roman" w:hAnsi="Times New Roman" w:cs="Times New Roman"/>
          <w:sz w:val="24"/>
          <w:szCs w:val="24"/>
        </w:rPr>
        <w:t>ACCA</w:t>
      </w:r>
      <w:r w:rsidR="00283EA1">
        <w:rPr>
          <w:rFonts w:ascii="Times New Roman" w:hAnsi="Times New Roman" w:cs="Times New Roman"/>
          <w:sz w:val="24"/>
          <w:szCs w:val="24"/>
        </w:rPr>
        <w:t>)</w:t>
      </w:r>
      <w:r w:rsidRPr="00DB34C3">
        <w:rPr>
          <w:rFonts w:ascii="Times New Roman" w:hAnsi="Times New Roman" w:cs="Times New Roman"/>
          <w:sz w:val="24"/>
          <w:szCs w:val="24"/>
        </w:rPr>
        <w:t>, Refrigeration section of the International Building Code and similar certifying organizations.</w:t>
      </w:r>
    </w:p>
    <w:p w14:paraId="282CE0F6" w14:textId="01B1EC5F" w:rsidR="009235E7" w:rsidRPr="00DB34C3" w:rsidRDefault="009235E7" w:rsidP="00A67853">
      <w:pPr>
        <w:pStyle w:val="ListParagraph"/>
        <w:numPr>
          <w:ilvl w:val="0"/>
          <w:numId w:val="7"/>
        </w:numPr>
        <w:shd w:val="clear" w:color="auto" w:fill="FFFFFF"/>
        <w:spacing w:after="0" w:line="240" w:lineRule="auto"/>
        <w:rPr>
          <w:rFonts w:ascii="Times New Roman" w:hAnsi="Times New Roman" w:cs="Times New Roman"/>
          <w:sz w:val="24"/>
          <w:szCs w:val="24"/>
          <w:u w:val="single"/>
        </w:rPr>
      </w:pPr>
      <w:r w:rsidRPr="00DB34C3">
        <w:rPr>
          <w:rFonts w:ascii="Times New Roman" w:hAnsi="Times New Roman" w:cs="Times New Roman"/>
          <w:sz w:val="24"/>
          <w:szCs w:val="24"/>
        </w:rPr>
        <w:t>Open Loop Systems - the National Ground Water Association (NGWA, and the American Water Works Association</w:t>
      </w:r>
      <w:r w:rsidR="00283EA1">
        <w:rPr>
          <w:rFonts w:ascii="Times New Roman" w:hAnsi="Times New Roman" w:cs="Times New Roman"/>
          <w:sz w:val="24"/>
          <w:szCs w:val="24"/>
        </w:rPr>
        <w:t xml:space="preserve"> (AWWA)</w:t>
      </w:r>
      <w:r w:rsidRPr="00DB34C3">
        <w:rPr>
          <w:rFonts w:ascii="Times New Roman" w:hAnsi="Times New Roman" w:cs="Times New Roman"/>
          <w:sz w:val="24"/>
          <w:szCs w:val="24"/>
        </w:rPr>
        <w:t>.</w:t>
      </w:r>
    </w:p>
    <w:p w14:paraId="5CBEFCFB" w14:textId="77777777" w:rsidR="009235E7" w:rsidRPr="00DB34C3" w:rsidRDefault="009235E7" w:rsidP="00A67853">
      <w:pPr>
        <w:pStyle w:val="ListParagraph"/>
        <w:numPr>
          <w:ilvl w:val="0"/>
          <w:numId w:val="7"/>
        </w:numPr>
        <w:shd w:val="clear" w:color="auto" w:fill="FFFFFF"/>
        <w:spacing w:after="0" w:line="240" w:lineRule="auto"/>
        <w:rPr>
          <w:rFonts w:ascii="Times New Roman" w:hAnsi="Times New Roman" w:cs="Times New Roman"/>
          <w:sz w:val="24"/>
          <w:szCs w:val="24"/>
          <w:u w:val="single"/>
        </w:rPr>
      </w:pPr>
      <w:r w:rsidRPr="00DB34C3">
        <w:rPr>
          <w:rFonts w:ascii="Times New Roman" w:hAnsi="Times New Roman" w:cs="Times New Roman"/>
          <w:sz w:val="24"/>
          <w:szCs w:val="24"/>
        </w:rPr>
        <w:t>Closed Loop Systems - the International Ground Source Heat Pump Association (IGSHPA)</w:t>
      </w:r>
    </w:p>
    <w:p w14:paraId="25FC0B31" w14:textId="77777777" w:rsidR="009235E7" w:rsidRPr="00DB34C3" w:rsidRDefault="009235E7" w:rsidP="00A67853">
      <w:pPr>
        <w:pStyle w:val="ListParagraph"/>
        <w:numPr>
          <w:ilvl w:val="0"/>
          <w:numId w:val="7"/>
        </w:numPr>
        <w:shd w:val="clear" w:color="auto" w:fill="FFFFFF"/>
        <w:spacing w:after="0" w:line="240" w:lineRule="auto"/>
        <w:rPr>
          <w:rFonts w:ascii="Times New Roman" w:hAnsi="Times New Roman" w:cs="Times New Roman"/>
          <w:sz w:val="24"/>
          <w:szCs w:val="24"/>
          <w:u w:val="single"/>
        </w:rPr>
      </w:pPr>
      <w:r w:rsidRPr="00DB34C3">
        <w:rPr>
          <w:rFonts w:ascii="Times New Roman" w:hAnsi="Times New Roman" w:cs="Times New Roman"/>
          <w:sz w:val="24"/>
          <w:szCs w:val="24"/>
        </w:rPr>
        <w:t>Direct Exchange (DX) Systems - the Canadian Standards Association (CSA), the National Association of Corrosion Engineers (NACR), the American Society of Mechanical Engineers (ASME), and in accordance with manufacturer’s guidelines and standards.</w:t>
      </w:r>
    </w:p>
    <w:p w14:paraId="514620C1" w14:textId="77777777" w:rsidR="009235E7" w:rsidRPr="00DB34C3" w:rsidRDefault="009235E7" w:rsidP="00A67853">
      <w:pPr>
        <w:shd w:val="clear" w:color="auto" w:fill="FFFFFF"/>
        <w:spacing w:after="0" w:line="240" w:lineRule="auto"/>
        <w:rPr>
          <w:rFonts w:ascii="Times New Roman" w:hAnsi="Times New Roman" w:cs="Times New Roman"/>
          <w:sz w:val="24"/>
          <w:szCs w:val="24"/>
        </w:rPr>
      </w:pPr>
    </w:p>
    <w:p w14:paraId="0A6370AC" w14:textId="77777777" w:rsidR="009235E7" w:rsidRPr="00DB34C3" w:rsidRDefault="009235E7" w:rsidP="00A67853">
      <w:pPr>
        <w:shd w:val="clear" w:color="auto" w:fill="FFFFFF"/>
        <w:spacing w:after="0" w:line="240" w:lineRule="auto"/>
        <w:rPr>
          <w:rFonts w:ascii="Times New Roman" w:hAnsi="Times New Roman" w:cs="Times New Roman"/>
          <w:sz w:val="24"/>
          <w:szCs w:val="24"/>
        </w:rPr>
      </w:pPr>
      <w:r w:rsidRPr="00DB34C3">
        <w:rPr>
          <w:rFonts w:ascii="Times New Roman" w:hAnsi="Times New Roman" w:cs="Times New Roman"/>
          <w:sz w:val="24"/>
          <w:szCs w:val="24"/>
        </w:rPr>
        <w:t xml:space="preserve">A Feasibility Study for a Ground Source Heat Pump should include the following: </w:t>
      </w:r>
    </w:p>
    <w:p w14:paraId="23E620D2" w14:textId="77777777" w:rsidR="009235E7" w:rsidRPr="00DB34C3" w:rsidRDefault="009235E7" w:rsidP="00A67853">
      <w:pPr>
        <w:pStyle w:val="ListParagraph"/>
        <w:numPr>
          <w:ilvl w:val="0"/>
          <w:numId w:val="3"/>
        </w:numPr>
        <w:shd w:val="clear" w:color="auto" w:fill="FFFFFF"/>
        <w:spacing w:after="0" w:line="240" w:lineRule="auto"/>
        <w:rPr>
          <w:rFonts w:ascii="Times New Roman" w:hAnsi="Times New Roman" w:cs="Times New Roman"/>
          <w:sz w:val="24"/>
          <w:szCs w:val="24"/>
        </w:rPr>
      </w:pPr>
      <w:r w:rsidRPr="00DB34C3">
        <w:rPr>
          <w:rFonts w:ascii="Times New Roman" w:hAnsi="Times New Roman" w:cs="Times New Roman"/>
          <w:sz w:val="24"/>
          <w:szCs w:val="24"/>
        </w:rPr>
        <w:t xml:space="preserve">ACCA Manual J calculation of heating and cooling load or other appropriate methodology/procedure to perform load calculations; </w:t>
      </w:r>
    </w:p>
    <w:p w14:paraId="4E85E3D1" w14:textId="77777777" w:rsidR="009235E7" w:rsidRPr="00DB34C3" w:rsidRDefault="009235E7" w:rsidP="00A67853">
      <w:pPr>
        <w:pStyle w:val="ListParagraph"/>
        <w:numPr>
          <w:ilvl w:val="0"/>
          <w:numId w:val="3"/>
        </w:numPr>
        <w:shd w:val="clear" w:color="auto" w:fill="FFFFFF"/>
        <w:spacing w:after="0" w:line="240" w:lineRule="auto"/>
        <w:rPr>
          <w:rFonts w:ascii="Times New Roman" w:hAnsi="Times New Roman" w:cs="Times New Roman"/>
          <w:sz w:val="24"/>
          <w:szCs w:val="24"/>
        </w:rPr>
      </w:pPr>
      <w:r w:rsidRPr="00DB34C3">
        <w:rPr>
          <w:rFonts w:ascii="Times New Roman" w:hAnsi="Times New Roman" w:cs="Times New Roman"/>
          <w:sz w:val="24"/>
          <w:szCs w:val="24"/>
        </w:rPr>
        <w:t xml:space="preserve">Site analysis for the loop field based on load calculations; and </w:t>
      </w:r>
    </w:p>
    <w:p w14:paraId="0181A65E" w14:textId="77777777" w:rsidR="009235E7" w:rsidRPr="00DB34C3" w:rsidRDefault="009235E7" w:rsidP="00A67853">
      <w:pPr>
        <w:pStyle w:val="ListParagraph"/>
        <w:numPr>
          <w:ilvl w:val="0"/>
          <w:numId w:val="3"/>
        </w:numPr>
        <w:shd w:val="clear" w:color="auto" w:fill="FFFFFF"/>
        <w:spacing w:after="0" w:line="240" w:lineRule="auto"/>
        <w:rPr>
          <w:rFonts w:ascii="Times New Roman" w:hAnsi="Times New Roman" w:cs="Times New Roman"/>
          <w:sz w:val="24"/>
          <w:szCs w:val="24"/>
        </w:rPr>
      </w:pPr>
      <w:r w:rsidRPr="00DB34C3">
        <w:rPr>
          <w:rFonts w:ascii="Times New Roman" w:hAnsi="Times New Roman" w:cs="Times New Roman"/>
          <w:sz w:val="24"/>
          <w:szCs w:val="24"/>
        </w:rPr>
        <w:t>Duct work analysis. ACCA Manual D analysis for duct work is preferred but not required.</w:t>
      </w:r>
    </w:p>
    <w:p w14:paraId="65D804AA" w14:textId="6354EB5A" w:rsidR="009235E7" w:rsidRPr="00DB34C3" w:rsidRDefault="009235E7" w:rsidP="00A67853">
      <w:pPr>
        <w:pStyle w:val="ListParagraph"/>
        <w:numPr>
          <w:ilvl w:val="0"/>
          <w:numId w:val="9"/>
        </w:numPr>
        <w:shd w:val="clear" w:color="auto" w:fill="FFFFFF"/>
        <w:spacing w:after="0" w:line="240" w:lineRule="auto"/>
        <w:rPr>
          <w:rFonts w:ascii="Times New Roman" w:hAnsi="Times New Roman" w:cs="Times New Roman"/>
          <w:sz w:val="24"/>
          <w:szCs w:val="24"/>
        </w:rPr>
      </w:pPr>
      <w:r w:rsidRPr="00DB34C3">
        <w:rPr>
          <w:rFonts w:ascii="Times New Roman" w:hAnsi="Times New Roman" w:cs="Times New Roman"/>
          <w:sz w:val="24"/>
          <w:szCs w:val="24"/>
        </w:rPr>
        <w:t>Description of proposed geothermal system (</w:t>
      </w:r>
      <w:r w:rsidRPr="00DB34C3">
        <w:rPr>
          <w:rFonts w:ascii="Times New Roman" w:hAnsi="Times New Roman" w:cs="Times New Roman"/>
          <w:i/>
          <w:sz w:val="24"/>
          <w:szCs w:val="24"/>
        </w:rPr>
        <w:t xml:space="preserve">e.g. </w:t>
      </w:r>
      <w:r w:rsidRPr="00DB34C3">
        <w:rPr>
          <w:rFonts w:ascii="Times New Roman" w:hAnsi="Times New Roman" w:cs="Times New Roman"/>
          <w:sz w:val="24"/>
          <w:szCs w:val="24"/>
        </w:rPr>
        <w:t xml:space="preserve">a vertical closed-loop system, a vertical open-loop system, a horizontal closed-loop system, </w:t>
      </w:r>
      <w:r w:rsidR="00283EA1">
        <w:rPr>
          <w:rFonts w:ascii="Times New Roman" w:hAnsi="Times New Roman" w:cs="Times New Roman"/>
          <w:sz w:val="24"/>
          <w:szCs w:val="24"/>
        </w:rPr>
        <w:t>pond/lake loop system</w:t>
      </w:r>
      <w:r w:rsidRPr="00DB34C3">
        <w:rPr>
          <w:rFonts w:ascii="Times New Roman" w:hAnsi="Times New Roman" w:cs="Times New Roman"/>
          <w:sz w:val="24"/>
          <w:szCs w:val="24"/>
        </w:rPr>
        <w:t xml:space="preserve">, or other appropriate design) </w:t>
      </w:r>
    </w:p>
    <w:p w14:paraId="2B37E785" w14:textId="77777777" w:rsidR="009235E7" w:rsidRPr="00DB34C3" w:rsidRDefault="009235E7" w:rsidP="00A67853">
      <w:pPr>
        <w:pStyle w:val="ListParagraph"/>
        <w:numPr>
          <w:ilvl w:val="0"/>
          <w:numId w:val="9"/>
        </w:numPr>
        <w:shd w:val="clear" w:color="auto" w:fill="FFFFFF"/>
        <w:spacing w:after="0" w:line="240" w:lineRule="auto"/>
        <w:rPr>
          <w:rFonts w:ascii="Times New Roman" w:hAnsi="Times New Roman" w:cs="Times New Roman"/>
          <w:sz w:val="24"/>
          <w:szCs w:val="24"/>
        </w:rPr>
      </w:pPr>
      <w:r w:rsidRPr="00DB34C3">
        <w:rPr>
          <w:rFonts w:ascii="Times New Roman" w:hAnsi="Times New Roman" w:cs="Times New Roman"/>
          <w:sz w:val="24"/>
          <w:szCs w:val="24"/>
        </w:rPr>
        <w:t xml:space="preserve">Description of the process used to evaluate alternative systems and summary of findings, including estimated long-term operational and maintenance costs of each system, estimated payback of each system, </w:t>
      </w:r>
    </w:p>
    <w:p w14:paraId="1AB99EA1" w14:textId="77777777" w:rsidR="009235E7" w:rsidRPr="00DB34C3" w:rsidRDefault="009235E7" w:rsidP="00A67853">
      <w:pPr>
        <w:pStyle w:val="ListParagraph"/>
        <w:numPr>
          <w:ilvl w:val="0"/>
          <w:numId w:val="9"/>
        </w:numPr>
        <w:shd w:val="clear" w:color="auto" w:fill="FFFFFF"/>
        <w:spacing w:after="0" w:line="240" w:lineRule="auto"/>
        <w:rPr>
          <w:rFonts w:ascii="Times New Roman" w:hAnsi="Times New Roman" w:cs="Times New Roman"/>
          <w:sz w:val="24"/>
          <w:szCs w:val="24"/>
        </w:rPr>
      </w:pPr>
      <w:r w:rsidRPr="00DB34C3">
        <w:rPr>
          <w:rFonts w:ascii="Times New Roman" w:hAnsi="Times New Roman" w:cs="Times New Roman"/>
          <w:sz w:val="24"/>
          <w:szCs w:val="24"/>
        </w:rPr>
        <w:t xml:space="preserve">Test well drilling plan and specifications, criteria for driller selection; and copies of field drilling and test reports including drilling of test wells and performing thermal and hydraulic tests to determine the capacity of the wells to reject heat under various practical design scenarios. </w:t>
      </w:r>
    </w:p>
    <w:p w14:paraId="5E073AA3" w14:textId="77777777" w:rsidR="009235E7" w:rsidRPr="00DB34C3" w:rsidRDefault="009235E7" w:rsidP="00A67853">
      <w:pPr>
        <w:spacing w:after="0" w:line="240" w:lineRule="auto"/>
        <w:rPr>
          <w:rFonts w:ascii="Times New Roman" w:hAnsi="Times New Roman" w:cs="Times New Roman"/>
          <w:sz w:val="24"/>
          <w:szCs w:val="24"/>
        </w:rPr>
      </w:pPr>
    </w:p>
    <w:p w14:paraId="5661693D" w14:textId="77777777" w:rsidR="009235E7" w:rsidRPr="00A67853" w:rsidRDefault="009235E7" w:rsidP="00A67853">
      <w:pPr>
        <w:pStyle w:val="ListParagraph"/>
        <w:numPr>
          <w:ilvl w:val="0"/>
          <w:numId w:val="16"/>
        </w:numPr>
        <w:spacing w:after="0" w:line="240" w:lineRule="auto"/>
        <w:outlineLvl w:val="0"/>
        <w:rPr>
          <w:rFonts w:ascii="Times New Roman" w:hAnsi="Times New Roman" w:cs="Times New Roman"/>
          <w:b/>
          <w:sz w:val="24"/>
          <w:szCs w:val="24"/>
          <w:u w:val="single"/>
        </w:rPr>
      </w:pPr>
      <w:bookmarkStart w:id="6" w:name="_Toc474140678"/>
      <w:r w:rsidRPr="00A67853">
        <w:rPr>
          <w:rFonts w:ascii="Times New Roman" w:hAnsi="Times New Roman" w:cs="Times New Roman"/>
          <w:b/>
          <w:sz w:val="24"/>
          <w:szCs w:val="24"/>
          <w:u w:val="single"/>
        </w:rPr>
        <w:t>Anaerobic Digester Gas (ADG)</w:t>
      </w:r>
      <w:bookmarkEnd w:id="6"/>
    </w:p>
    <w:p w14:paraId="5069D7F4" w14:textId="77777777" w:rsidR="00A67853" w:rsidRDefault="00A67853" w:rsidP="00A67853">
      <w:pPr>
        <w:autoSpaceDE w:val="0"/>
        <w:autoSpaceDN w:val="0"/>
        <w:spacing w:after="0" w:line="240" w:lineRule="auto"/>
        <w:rPr>
          <w:rFonts w:ascii="Times New Roman" w:hAnsi="Times New Roman" w:cs="Times New Roman"/>
          <w:sz w:val="24"/>
          <w:szCs w:val="24"/>
        </w:rPr>
      </w:pPr>
    </w:p>
    <w:p w14:paraId="720F23D2" w14:textId="01590D8F" w:rsidR="009235E7" w:rsidRPr="00DB34C3" w:rsidRDefault="009235E7" w:rsidP="00A67853">
      <w:pPr>
        <w:autoSpaceDE w:val="0"/>
        <w:autoSpaceDN w:val="0"/>
        <w:spacing w:after="0" w:line="240" w:lineRule="auto"/>
        <w:rPr>
          <w:rFonts w:ascii="Times New Roman" w:hAnsi="Times New Roman" w:cs="Times New Roman"/>
          <w:sz w:val="24"/>
          <w:szCs w:val="24"/>
        </w:rPr>
      </w:pPr>
      <w:r w:rsidRPr="00DB34C3">
        <w:rPr>
          <w:rFonts w:ascii="Times New Roman" w:hAnsi="Times New Roman" w:cs="Times New Roman"/>
          <w:sz w:val="24"/>
          <w:szCs w:val="24"/>
        </w:rPr>
        <w:t xml:space="preserve">ADG Systems must consist of commercially available technologies, which are defined as technologies that have operated satisfactorily for a minimum of one year at similar scale, with similar inputs and with similar output or which can be otherwise demonstrated as having a proven operating history that is relevant to the proposed project. </w:t>
      </w:r>
    </w:p>
    <w:p w14:paraId="49DE2740" w14:textId="77777777" w:rsidR="009235E7" w:rsidRPr="00DB34C3" w:rsidRDefault="009235E7" w:rsidP="00A67853">
      <w:pPr>
        <w:pStyle w:val="Default"/>
        <w:rPr>
          <w:rFonts w:ascii="Times New Roman" w:hAnsi="Times New Roman" w:cs="Times New Roman"/>
          <w:color w:val="auto"/>
        </w:rPr>
      </w:pPr>
      <w:r w:rsidRPr="00DB34C3">
        <w:rPr>
          <w:rFonts w:ascii="Times New Roman" w:hAnsi="Times New Roman" w:cs="Times New Roman"/>
          <w:color w:val="auto"/>
        </w:rPr>
        <w:t xml:space="preserve">The </w:t>
      </w:r>
      <w:r w:rsidRPr="00DB34C3">
        <w:rPr>
          <w:rFonts w:ascii="Times New Roman" w:hAnsi="Times New Roman" w:cs="Times New Roman"/>
        </w:rPr>
        <w:t xml:space="preserve">Feasibility Study for an ADG System </w:t>
      </w:r>
      <w:r w:rsidRPr="00DB34C3">
        <w:rPr>
          <w:rFonts w:ascii="Times New Roman" w:hAnsi="Times New Roman" w:cs="Times New Roman"/>
          <w:color w:val="auto"/>
        </w:rPr>
        <w:t>should include the following information:</w:t>
      </w:r>
    </w:p>
    <w:p w14:paraId="6A9494BE" w14:textId="7777777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Resource Characterization - organic substrates that will be placed into the digester (e.g., food waste, dairy cow manure, etc.), including type and supply sources, quantity of each type and source, and variability of the relative proportions of types/sources.</w:t>
      </w:r>
    </w:p>
    <w:p w14:paraId="611B3CB3" w14:textId="7777777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Type of Digester - functional design of the type of digester being used as the basis of the analysis (e.g., continuously-stirred tank reactor, plug flow design).</w:t>
      </w:r>
    </w:p>
    <w:p w14:paraId="6CF48CA5" w14:textId="7777777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 xml:space="preserve">Production/Handling of the Biogas - any biogas storage capability or biogas clean-up processes being assessed (e.g., H2S removal, moisture knock-out), and biogas characteristics producible from the organic substrates (quantity, Btu content, contaminant </w:t>
      </w:r>
      <w:r w:rsidRPr="00DB34C3">
        <w:rPr>
          <w:rFonts w:ascii="Times New Roman" w:hAnsi="Times New Roman" w:cs="Times New Roman"/>
          <w:color w:val="auto"/>
        </w:rPr>
        <w:lastRenderedPageBreak/>
        <w:t>content) both before and after biogas clean-up.  Also, a description of the biogas safety flare (maximum biogas destruction capability, minimum continuous fueling requirement).</w:t>
      </w:r>
    </w:p>
    <w:p w14:paraId="7CC48C2D" w14:textId="7777777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Electric Generator - type (e.g., engine, turbine), size (nameplate rating when operating using biogas), and whether capable of operating during a grid outage (so-called “black-start” capable).</w:t>
      </w:r>
    </w:p>
    <w:p w14:paraId="1B428C77" w14:textId="7777777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Thermal Systems - equipment for heat recovery and heat discard (sizes of heat exchangers, medium into which recovered heat will be directed such as hot water or steam), and uses and load profiles for the recovered heat.</w:t>
      </w:r>
    </w:p>
    <w:p w14:paraId="63137D48" w14:textId="7777777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 xml:space="preserve">Production/Handling of the </w:t>
      </w:r>
      <w:proofErr w:type="spellStart"/>
      <w:r w:rsidRPr="00DB34C3">
        <w:rPr>
          <w:rFonts w:ascii="Times New Roman" w:hAnsi="Times New Roman" w:cs="Times New Roman"/>
          <w:color w:val="auto"/>
        </w:rPr>
        <w:t>Biosolids</w:t>
      </w:r>
      <w:proofErr w:type="spellEnd"/>
      <w:r w:rsidRPr="00DB34C3">
        <w:rPr>
          <w:rFonts w:ascii="Times New Roman" w:hAnsi="Times New Roman" w:cs="Times New Roman"/>
          <w:color w:val="auto"/>
        </w:rPr>
        <w:t xml:space="preserve"> that will exit the digester - any </w:t>
      </w:r>
      <w:proofErr w:type="spellStart"/>
      <w:r w:rsidRPr="00DB34C3">
        <w:rPr>
          <w:rFonts w:ascii="Times New Roman" w:hAnsi="Times New Roman" w:cs="Times New Roman"/>
          <w:color w:val="auto"/>
        </w:rPr>
        <w:t>biosolids</w:t>
      </w:r>
      <w:proofErr w:type="spellEnd"/>
      <w:r w:rsidRPr="00DB34C3">
        <w:rPr>
          <w:rFonts w:ascii="Times New Roman" w:hAnsi="Times New Roman" w:cs="Times New Roman"/>
          <w:color w:val="auto"/>
        </w:rPr>
        <w:t xml:space="preserve"> storage capability being assessed, and </w:t>
      </w:r>
      <w:proofErr w:type="spellStart"/>
      <w:r w:rsidRPr="00DB34C3">
        <w:rPr>
          <w:rFonts w:ascii="Times New Roman" w:hAnsi="Times New Roman" w:cs="Times New Roman"/>
          <w:color w:val="auto"/>
        </w:rPr>
        <w:t>biosolids</w:t>
      </w:r>
      <w:proofErr w:type="spellEnd"/>
      <w:r w:rsidRPr="00DB34C3">
        <w:rPr>
          <w:rFonts w:ascii="Times New Roman" w:hAnsi="Times New Roman" w:cs="Times New Roman"/>
          <w:color w:val="auto"/>
        </w:rPr>
        <w:t xml:space="preserve"> characteristics producible from the organic substrates (production rate in mass and volume, moisture content).</w:t>
      </w:r>
    </w:p>
    <w:p w14:paraId="7DBA1B01" w14:textId="7777777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 xml:space="preserve">Production/Handling of the </w:t>
      </w:r>
      <w:proofErr w:type="spellStart"/>
      <w:r w:rsidRPr="00DB34C3">
        <w:rPr>
          <w:rFonts w:ascii="Times New Roman" w:hAnsi="Times New Roman" w:cs="Times New Roman"/>
          <w:color w:val="auto"/>
        </w:rPr>
        <w:t>Digestate</w:t>
      </w:r>
      <w:proofErr w:type="spellEnd"/>
      <w:r w:rsidRPr="00DB34C3">
        <w:rPr>
          <w:rFonts w:ascii="Times New Roman" w:hAnsi="Times New Roman" w:cs="Times New Roman"/>
          <w:color w:val="auto"/>
        </w:rPr>
        <w:t xml:space="preserve"> liquid that will exit the digester - any </w:t>
      </w:r>
      <w:proofErr w:type="spellStart"/>
      <w:r w:rsidRPr="00DB34C3">
        <w:rPr>
          <w:rFonts w:ascii="Times New Roman" w:hAnsi="Times New Roman" w:cs="Times New Roman"/>
          <w:color w:val="auto"/>
        </w:rPr>
        <w:t>digestate</w:t>
      </w:r>
      <w:proofErr w:type="spellEnd"/>
      <w:r w:rsidRPr="00DB34C3">
        <w:rPr>
          <w:rFonts w:ascii="Times New Roman" w:hAnsi="Times New Roman" w:cs="Times New Roman"/>
          <w:color w:val="auto"/>
        </w:rPr>
        <w:t xml:space="preserve"> storage capability being assessed, and </w:t>
      </w:r>
      <w:proofErr w:type="spellStart"/>
      <w:r w:rsidRPr="00DB34C3">
        <w:rPr>
          <w:rFonts w:ascii="Times New Roman" w:hAnsi="Times New Roman" w:cs="Times New Roman"/>
          <w:color w:val="auto"/>
        </w:rPr>
        <w:t>digestate</w:t>
      </w:r>
      <w:proofErr w:type="spellEnd"/>
      <w:r w:rsidRPr="00DB34C3">
        <w:rPr>
          <w:rFonts w:ascii="Times New Roman" w:hAnsi="Times New Roman" w:cs="Times New Roman"/>
          <w:color w:val="auto"/>
        </w:rPr>
        <w:t xml:space="preserve"> characteristics producible from the organic substrates (volumetric production rate, nutrient content).</w:t>
      </w:r>
    </w:p>
    <w:p w14:paraId="67AAEC1F" w14:textId="7777777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Footprint and site work - required physical space(s) (dimensions, location(s) at the project site) where the digester will be placed, where the flare will be placed, where the electric generator will be placed, where recovered thermal energy will be used, where recovered thermal energy will be used, where surplus thermal energy will be discarded, and distances between the locations of these components, as well as distance between the location of the electric generator and the location of the site’s existing electric infrastructure to which the electric generator will be interconnected.  Describe any modification necessary to existing infrastructure at the site.</w:t>
      </w:r>
    </w:p>
    <w:p w14:paraId="23315DB8" w14:textId="7777777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Dispatch Scenario -  operating scenario (e.g., continuous at full output, overnight stockpiling of biogas for maximized electric production during on-peak hours).  Describe the system controls and monitoring.</w:t>
      </w:r>
    </w:p>
    <w:p w14:paraId="37E52A5F" w14:textId="34DC904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 xml:space="preserve">Annual Production - forecast of hour-by-hour production for each of the 8,760 hours in a year of net electric production, and comparison to site load profile </w:t>
      </w:r>
      <w:r w:rsidR="00AC3992" w:rsidRPr="00DB34C3">
        <w:rPr>
          <w:rFonts w:ascii="Times New Roman" w:hAnsi="Times New Roman" w:cs="Times New Roman"/>
          <w:color w:val="auto"/>
        </w:rPr>
        <w:t>to</w:t>
      </w:r>
      <w:r w:rsidRPr="00DB34C3">
        <w:rPr>
          <w:rFonts w:ascii="Times New Roman" w:hAnsi="Times New Roman" w:cs="Times New Roman"/>
          <w:color w:val="auto"/>
        </w:rPr>
        <w:t xml:space="preserve"> ascertain when and by how much will surplus electricity be exported from the site.   Forecast of hour-by-hour production for each of the 8,760 hours in a year of beneficial uses of recoverable heat.  Calculate the overall annualized efficiency of the system (fuel input, versus electric and beneficially-used heat output, based on higher heating value of the fuel).</w:t>
      </w:r>
    </w:p>
    <w:p w14:paraId="6D973FC6" w14:textId="629AB149"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 xml:space="preserve">Economics - estimates of capital costs (including line item breakdown of major equipment/component costs), O&amp;M costs (including information on costs of turnkey versus self-maintenance, and major maintenance/overhaul items and schedule), other project development costs (including line item breakdown of things such as engineering, permitting, commissioning, contingencies), electric utility bill savings, financial savings attributable to the beneficially used recoverable heat, revenues from tipping fees, financial savings or expenses attributable to managing the </w:t>
      </w:r>
      <w:proofErr w:type="spellStart"/>
      <w:r w:rsidRPr="00DB34C3">
        <w:rPr>
          <w:rFonts w:ascii="Times New Roman" w:hAnsi="Times New Roman" w:cs="Times New Roman"/>
          <w:color w:val="auto"/>
        </w:rPr>
        <w:t>biosolids</w:t>
      </w:r>
      <w:proofErr w:type="spellEnd"/>
      <w:r w:rsidRPr="00DB34C3">
        <w:rPr>
          <w:rFonts w:ascii="Times New Roman" w:hAnsi="Times New Roman" w:cs="Times New Roman"/>
          <w:color w:val="auto"/>
        </w:rPr>
        <w:t xml:space="preserve"> exiting the digester (e.g., use as animal bedding), financial savings or expenses attributable to managing the </w:t>
      </w:r>
      <w:proofErr w:type="spellStart"/>
      <w:r w:rsidRPr="00DB34C3">
        <w:rPr>
          <w:rFonts w:ascii="Times New Roman" w:hAnsi="Times New Roman" w:cs="Times New Roman"/>
          <w:color w:val="auto"/>
        </w:rPr>
        <w:t>digestate</w:t>
      </w:r>
      <w:proofErr w:type="spellEnd"/>
      <w:r w:rsidRPr="00DB34C3">
        <w:rPr>
          <w:rFonts w:ascii="Times New Roman" w:hAnsi="Times New Roman" w:cs="Times New Roman"/>
          <w:color w:val="auto"/>
        </w:rPr>
        <w:t xml:space="preserve"> liquid exiting the digester (e.g., use as soil amendment/fertilizer), and any monetizable value attributable to black-start resiliency if applicable or other additional costs or credits (e.g., incentives, tradeable emission credits, tax credits.)  Calculate the return on investment (e.g., simple payback period, internal rate of return).  Specify the expectable useful life of the system.  Include a sensitivity analysis which assesses how much these estimates might vary </w:t>
      </w:r>
      <w:r w:rsidR="00AC3992" w:rsidRPr="00DB34C3">
        <w:rPr>
          <w:rFonts w:ascii="Times New Roman" w:hAnsi="Times New Roman" w:cs="Times New Roman"/>
          <w:color w:val="auto"/>
        </w:rPr>
        <w:t>because of</w:t>
      </w:r>
      <w:r w:rsidRPr="00DB34C3">
        <w:rPr>
          <w:rFonts w:ascii="Times New Roman" w:hAnsi="Times New Roman" w:cs="Times New Roman"/>
          <w:color w:val="auto"/>
        </w:rPr>
        <w:t xml:space="preserve"> variations in the modeling assumptions, as </w:t>
      </w:r>
      <w:r w:rsidRPr="00DB34C3">
        <w:rPr>
          <w:rFonts w:ascii="Times New Roman" w:hAnsi="Times New Roman" w:cs="Times New Roman"/>
          <w:color w:val="auto"/>
        </w:rPr>
        <w:lastRenderedPageBreak/>
        <w:t>well as implications of future changes to site energy load patterns (e.g., load reduction due to energy conservation measures, load growth due to business expansion).</w:t>
      </w:r>
    </w:p>
    <w:p w14:paraId="5E7670C9" w14:textId="7777777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Authorities Having Jurisdiction - any foreseeable constraints regarding interconnecting with the electric utility grid (e.g., magnitude of utility fees for studying a request for interconnection, for designing an upgrade to the utility infrastructure that the customer would need to pay, and for implementing an upgrade to the utility infrastructure that the customer would need to pay).  Identify any other pertinent authorities having jurisdiction and potential impacts on project viability/economics (e.g., air emissions profile and environmental permitting, Concentrated Animal Feeding Operations [CAFO] regulations, water quality management associated with run-</w:t>
      </w:r>
      <w:proofErr w:type="gramStart"/>
      <w:r w:rsidRPr="00DB34C3">
        <w:rPr>
          <w:rFonts w:ascii="Times New Roman" w:hAnsi="Times New Roman" w:cs="Times New Roman"/>
          <w:color w:val="auto"/>
        </w:rPr>
        <w:t>off of</w:t>
      </w:r>
      <w:proofErr w:type="gramEnd"/>
      <w:r w:rsidRPr="00DB34C3">
        <w:rPr>
          <w:rFonts w:ascii="Times New Roman" w:hAnsi="Times New Roman" w:cs="Times New Roman"/>
          <w:color w:val="auto"/>
        </w:rPr>
        <w:t xml:space="preserve"> land-applied nutrients, building permit, zoning).</w:t>
      </w:r>
    </w:p>
    <w:p w14:paraId="00D1B18E" w14:textId="77777777" w:rsidR="009235E7" w:rsidRPr="00DB34C3" w:rsidRDefault="009235E7" w:rsidP="00A67853">
      <w:pPr>
        <w:spacing w:after="0" w:line="240" w:lineRule="auto"/>
        <w:rPr>
          <w:rFonts w:ascii="Times New Roman" w:hAnsi="Times New Roman" w:cs="Times New Roman"/>
          <w:sz w:val="24"/>
          <w:szCs w:val="24"/>
        </w:rPr>
      </w:pPr>
    </w:p>
    <w:p w14:paraId="07954298" w14:textId="77777777" w:rsidR="009235E7" w:rsidRPr="00A67853" w:rsidRDefault="009235E7" w:rsidP="00A67853">
      <w:pPr>
        <w:pStyle w:val="ListParagraph"/>
        <w:numPr>
          <w:ilvl w:val="0"/>
          <w:numId w:val="16"/>
        </w:numPr>
        <w:spacing w:after="0" w:line="240" w:lineRule="auto"/>
        <w:outlineLvl w:val="0"/>
        <w:rPr>
          <w:rFonts w:ascii="Times New Roman" w:hAnsi="Times New Roman" w:cs="Times New Roman"/>
          <w:b/>
          <w:sz w:val="24"/>
          <w:szCs w:val="24"/>
          <w:u w:val="single"/>
        </w:rPr>
      </w:pPr>
      <w:bookmarkStart w:id="7" w:name="_Toc474140679"/>
      <w:r w:rsidRPr="00A67853">
        <w:rPr>
          <w:rFonts w:ascii="Times New Roman" w:hAnsi="Times New Roman" w:cs="Times New Roman"/>
          <w:b/>
          <w:sz w:val="24"/>
          <w:szCs w:val="24"/>
          <w:u w:val="single"/>
        </w:rPr>
        <w:t>Fuel Cells</w:t>
      </w:r>
      <w:bookmarkEnd w:id="7"/>
    </w:p>
    <w:p w14:paraId="714E9507" w14:textId="77777777" w:rsidR="00A67853" w:rsidRDefault="00A67853" w:rsidP="00A67853">
      <w:pPr>
        <w:spacing w:after="0" w:line="240" w:lineRule="auto"/>
        <w:rPr>
          <w:rFonts w:ascii="Times New Roman" w:hAnsi="Times New Roman" w:cs="Times New Roman"/>
          <w:sz w:val="24"/>
          <w:szCs w:val="24"/>
        </w:rPr>
      </w:pPr>
    </w:p>
    <w:p w14:paraId="042888EE" w14:textId="5D6E736A" w:rsidR="009235E7" w:rsidRPr="00DB34C3" w:rsidRDefault="009235E7" w:rsidP="00A67853">
      <w:pPr>
        <w:spacing w:after="0" w:line="240" w:lineRule="auto"/>
        <w:rPr>
          <w:rFonts w:ascii="Times New Roman" w:hAnsi="Times New Roman" w:cs="Times New Roman"/>
          <w:sz w:val="24"/>
          <w:szCs w:val="24"/>
        </w:rPr>
      </w:pPr>
      <w:r w:rsidRPr="00DB34C3">
        <w:rPr>
          <w:rFonts w:ascii="Times New Roman" w:hAnsi="Times New Roman" w:cs="Times New Roman"/>
          <w:sz w:val="24"/>
          <w:szCs w:val="24"/>
        </w:rPr>
        <w:t>Fuel cells should be designed for continuous duty stationary power production operation and must provide documentation of certification by a nationally recognized product standard for stationary fuel cell power systems such as: ANSI/CSA America FC1 standard. The fuel cell systems should also be commercially available and warranted for continuous duty.</w:t>
      </w:r>
    </w:p>
    <w:p w14:paraId="2219CAEC" w14:textId="77777777" w:rsidR="009235E7" w:rsidRPr="00DB34C3" w:rsidRDefault="009235E7" w:rsidP="00A67853">
      <w:pPr>
        <w:pStyle w:val="Default"/>
        <w:rPr>
          <w:rFonts w:ascii="Times New Roman" w:hAnsi="Times New Roman" w:cs="Times New Roman"/>
          <w:color w:val="auto"/>
        </w:rPr>
      </w:pPr>
    </w:p>
    <w:p w14:paraId="528A8142" w14:textId="77777777" w:rsidR="009235E7" w:rsidRPr="00DB34C3" w:rsidRDefault="009235E7" w:rsidP="00A67853">
      <w:pPr>
        <w:pStyle w:val="Default"/>
        <w:rPr>
          <w:rFonts w:ascii="Times New Roman" w:hAnsi="Times New Roman" w:cs="Times New Roman"/>
          <w:color w:val="auto"/>
        </w:rPr>
      </w:pPr>
      <w:r w:rsidRPr="00DB34C3">
        <w:rPr>
          <w:rFonts w:ascii="Times New Roman" w:hAnsi="Times New Roman" w:cs="Times New Roman"/>
          <w:color w:val="auto"/>
        </w:rPr>
        <w:t>A Feasibility Study for a Fuel Cell System should include the following:</w:t>
      </w:r>
    </w:p>
    <w:p w14:paraId="268DA80B" w14:textId="7777777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Fuel Availability - availability of fuel (e.g., pipeline natural gas, or other fuel) including quantity/flowrate and delivered pressure.</w:t>
      </w:r>
    </w:p>
    <w:p w14:paraId="23746EBC" w14:textId="7BC1867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 xml:space="preserve">Type of Fuel cell - functional design of the fuel cell (e.g., phosphoric acid, solid oxide, </w:t>
      </w:r>
      <w:r w:rsidR="00AC3992" w:rsidRPr="00DB34C3">
        <w:rPr>
          <w:rFonts w:ascii="Times New Roman" w:hAnsi="Times New Roman" w:cs="Times New Roman"/>
          <w:color w:val="auto"/>
        </w:rPr>
        <w:t>molten</w:t>
      </w:r>
      <w:r w:rsidRPr="00DB34C3">
        <w:rPr>
          <w:rFonts w:ascii="Times New Roman" w:hAnsi="Times New Roman" w:cs="Times New Roman"/>
          <w:color w:val="auto"/>
        </w:rPr>
        <w:t xml:space="preserve"> carbonate, proton exchange membrane), and whether a fuel reformer is needed and/or included.</w:t>
      </w:r>
    </w:p>
    <w:p w14:paraId="44C8F9BD" w14:textId="7777777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Electric Generator - size (nameplate rating), and whether capable of operating during a grid outage (so-called “black-start” capable).</w:t>
      </w:r>
    </w:p>
    <w:p w14:paraId="6D21A086" w14:textId="7777777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Thermal Systems - equipment for heat recovery and heat discard (sizes of heat exchangers, medium into which recovered heat will be directed such as hot water or steam), and uses and load profiles for the recovered heat.</w:t>
      </w:r>
    </w:p>
    <w:p w14:paraId="3E181EDB" w14:textId="7777777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Footprint and site work - required physical space(s) (dimensions, location(s) at the project site) where the fuel cell will be placed, where recovered thermal energy will be used, where surplus thermal energy will be discarded, and distances between the locations of these components, as well as distance between the location of the fuel cell and the location of the site’s existing electric infrastructure to which the fuel cell’s electric output will be interconnected.  Describe any modification necessary to existing infrastructure at the site.</w:t>
      </w:r>
    </w:p>
    <w:p w14:paraId="3E6479DF" w14:textId="7777777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Dispatch Scenario - operating scenario (e.g., continuous at full output, peak-shaving during on-peak hours).  Describe the system controls and monitoring.</w:t>
      </w:r>
    </w:p>
    <w:p w14:paraId="2FA43056" w14:textId="5D5490F0"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 xml:space="preserve">Annual Production - forecast of hour-by-hour production for each of the 8,760 hours in a year of net electric production, and compare to site load profile </w:t>
      </w:r>
      <w:r w:rsidR="00AC3992" w:rsidRPr="00DB34C3">
        <w:rPr>
          <w:rFonts w:ascii="Times New Roman" w:hAnsi="Times New Roman" w:cs="Times New Roman"/>
          <w:color w:val="auto"/>
        </w:rPr>
        <w:t>to</w:t>
      </w:r>
      <w:r w:rsidRPr="00DB34C3">
        <w:rPr>
          <w:rFonts w:ascii="Times New Roman" w:hAnsi="Times New Roman" w:cs="Times New Roman"/>
          <w:color w:val="auto"/>
        </w:rPr>
        <w:t xml:space="preserve"> ascertain when and by how much will surplus electricity be exported from the site.   Forecast of hour-by-hour production for each of the 8,760 hours in a year of beneficial uses of recoverable heat.  Calculate the overall annualized efficiency of the system (fuel input, versus electric and beneficially-used heat output, based on higher heating value of the fuel).</w:t>
      </w:r>
    </w:p>
    <w:p w14:paraId="48DF224B" w14:textId="2DDDB459"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lastRenderedPageBreak/>
        <w:t xml:space="preserve">Economics - estimates of capital costs (including line item breakdown of major equipment/component costs), O&amp;M costs (including information on costs of turnkey maintenance, and major maintenance/overhaul items and schedule), other project development costs (including line item breakdown of things such as engineering, permitting, commissioning, contingencies), electric utility bill savings, financial savings attributable to the beneficially used recoverable heat, and any monetizable value attributable to black-start resiliency if applicable or other additional costs or credits (e.g., incentives, tradeable emission credits, tax credits).  Calculate the return on investment (e.g., simple payback period, internal rate of return).  Specify the expectable useful life of the system.  Include a sensitivity analysis which assesses how much these estimates might vary </w:t>
      </w:r>
      <w:r w:rsidR="00AC3992" w:rsidRPr="00DB34C3">
        <w:rPr>
          <w:rFonts w:ascii="Times New Roman" w:hAnsi="Times New Roman" w:cs="Times New Roman"/>
          <w:color w:val="auto"/>
        </w:rPr>
        <w:t>because of</w:t>
      </w:r>
      <w:r w:rsidRPr="00DB34C3">
        <w:rPr>
          <w:rFonts w:ascii="Times New Roman" w:hAnsi="Times New Roman" w:cs="Times New Roman"/>
          <w:color w:val="auto"/>
        </w:rPr>
        <w:t xml:space="preserve"> variations in the modeling assumptions, as well as implications of future changes to site energy load patterns (e.g., load reduction due to energy conservation measures, load growth due to business expansion).</w:t>
      </w:r>
    </w:p>
    <w:p w14:paraId="333362ED" w14:textId="77777777" w:rsidR="009235E7" w:rsidRPr="00DB34C3" w:rsidRDefault="009235E7" w:rsidP="00A67853">
      <w:pPr>
        <w:pStyle w:val="Default"/>
        <w:numPr>
          <w:ilvl w:val="0"/>
          <w:numId w:val="6"/>
        </w:numPr>
        <w:adjustRightInd/>
        <w:rPr>
          <w:rFonts w:ascii="Times New Roman" w:hAnsi="Times New Roman" w:cs="Times New Roman"/>
          <w:color w:val="auto"/>
        </w:rPr>
      </w:pPr>
      <w:r w:rsidRPr="00DB34C3">
        <w:rPr>
          <w:rFonts w:ascii="Times New Roman" w:hAnsi="Times New Roman" w:cs="Times New Roman"/>
          <w:color w:val="auto"/>
        </w:rPr>
        <w:t>Authorities Having Jurisdiction - any foreseeable constraints regarding interconnecting with the electric utility grid (e.g., magnitude of utility fees for studying a request for interconnection, for designing an upgrade to the utility infrastructure that the customer would need to pay, and for implementing an upgrade to the utility infrastructure that the customer would need to pay).  Identify any other pertinent authorities having jurisdiction and potential impacts on project viability/economics (e.g., building permit, zoning).</w:t>
      </w:r>
    </w:p>
    <w:p w14:paraId="5566E31B" w14:textId="77777777" w:rsidR="009235E7" w:rsidRPr="00DB34C3" w:rsidRDefault="009235E7" w:rsidP="00A67853">
      <w:pPr>
        <w:spacing w:after="0" w:line="240" w:lineRule="auto"/>
        <w:rPr>
          <w:rFonts w:ascii="Times New Roman" w:hAnsi="Times New Roman" w:cs="Times New Roman"/>
          <w:sz w:val="24"/>
          <w:szCs w:val="24"/>
          <w:u w:val="single"/>
        </w:rPr>
      </w:pPr>
    </w:p>
    <w:p w14:paraId="672367CF" w14:textId="77777777" w:rsidR="009235E7" w:rsidRPr="00A67853" w:rsidRDefault="009235E7" w:rsidP="00A67853">
      <w:pPr>
        <w:pStyle w:val="Heading1"/>
        <w:numPr>
          <w:ilvl w:val="0"/>
          <w:numId w:val="16"/>
        </w:numPr>
        <w:spacing w:before="0" w:line="240" w:lineRule="auto"/>
        <w:rPr>
          <w:rFonts w:ascii="Times New Roman" w:hAnsi="Times New Roman" w:cs="Times New Roman"/>
          <w:b/>
          <w:color w:val="auto"/>
          <w:sz w:val="24"/>
          <w:szCs w:val="24"/>
          <w:u w:val="single"/>
        </w:rPr>
      </w:pPr>
      <w:bookmarkStart w:id="8" w:name="_Toc474140680"/>
      <w:r w:rsidRPr="00A67853">
        <w:rPr>
          <w:rFonts w:ascii="Times New Roman" w:hAnsi="Times New Roman" w:cs="Times New Roman"/>
          <w:b/>
          <w:color w:val="auto"/>
          <w:sz w:val="24"/>
          <w:szCs w:val="24"/>
          <w:u w:val="single"/>
        </w:rPr>
        <w:t>Air Source Heat Pumps</w:t>
      </w:r>
      <w:bookmarkEnd w:id="8"/>
    </w:p>
    <w:p w14:paraId="4FB492BE" w14:textId="77777777" w:rsidR="00A67853" w:rsidRDefault="00A67853" w:rsidP="00A67853">
      <w:pPr>
        <w:shd w:val="clear" w:color="auto" w:fill="FFFFFF"/>
        <w:spacing w:after="0" w:line="240" w:lineRule="auto"/>
        <w:rPr>
          <w:rFonts w:ascii="Times New Roman" w:hAnsi="Times New Roman" w:cs="Times New Roman"/>
          <w:sz w:val="24"/>
          <w:szCs w:val="24"/>
        </w:rPr>
      </w:pPr>
    </w:p>
    <w:p w14:paraId="54526AB5" w14:textId="68563ED0" w:rsidR="009235E7" w:rsidRPr="00DB34C3" w:rsidRDefault="009235E7" w:rsidP="00A67853">
      <w:pPr>
        <w:shd w:val="clear" w:color="auto" w:fill="FFFFFF"/>
        <w:spacing w:after="0" w:line="240" w:lineRule="auto"/>
        <w:rPr>
          <w:rFonts w:ascii="Times New Roman" w:hAnsi="Times New Roman" w:cs="Times New Roman"/>
          <w:sz w:val="24"/>
          <w:szCs w:val="24"/>
        </w:rPr>
      </w:pPr>
      <w:r w:rsidRPr="00DB34C3">
        <w:rPr>
          <w:rFonts w:ascii="Times New Roman" w:hAnsi="Times New Roman" w:cs="Times New Roman"/>
          <w:sz w:val="24"/>
          <w:szCs w:val="24"/>
        </w:rPr>
        <w:t>Air source heat pump systems eligible for PACE financing must comply with</w:t>
      </w:r>
      <w:r w:rsidR="005B79CD">
        <w:rPr>
          <w:rFonts w:ascii="Times New Roman" w:hAnsi="Times New Roman" w:cs="Times New Roman"/>
          <w:sz w:val="24"/>
          <w:szCs w:val="24"/>
        </w:rPr>
        <w:t xml:space="preserve"> industry standards developed by</w:t>
      </w:r>
      <w:r w:rsidRPr="00DB34C3">
        <w:rPr>
          <w:rFonts w:ascii="Times New Roman" w:hAnsi="Times New Roman" w:cs="Times New Roman"/>
          <w:sz w:val="24"/>
          <w:szCs w:val="24"/>
        </w:rPr>
        <w:t xml:space="preserve"> </w:t>
      </w:r>
      <w:r w:rsidR="005B79CD" w:rsidRPr="00DB34C3">
        <w:rPr>
          <w:rFonts w:ascii="Times New Roman" w:hAnsi="Times New Roman" w:cs="Times New Roman"/>
          <w:sz w:val="24"/>
          <w:szCs w:val="24"/>
        </w:rPr>
        <w:t>the American National Standards Institute (ANSI), the American Society for Testing and Materials (ASTM</w:t>
      </w:r>
      <w:r w:rsidR="005B79CD">
        <w:rPr>
          <w:rFonts w:ascii="Times New Roman" w:hAnsi="Times New Roman" w:cs="Times New Roman"/>
          <w:sz w:val="24"/>
          <w:szCs w:val="24"/>
        </w:rPr>
        <w:t>)</w:t>
      </w:r>
      <w:r w:rsidR="005B79CD" w:rsidRPr="00DB34C3">
        <w:rPr>
          <w:rFonts w:ascii="Times New Roman" w:hAnsi="Times New Roman" w:cs="Times New Roman"/>
          <w:sz w:val="24"/>
          <w:szCs w:val="24"/>
        </w:rPr>
        <w:t xml:space="preserve">, the American Society of Heating, Refrigeration, Air Conditioning Engineers (ASHRAE), the </w:t>
      </w:r>
      <w:r w:rsidR="005B79CD" w:rsidRPr="00283EA1">
        <w:rPr>
          <w:rFonts w:ascii="Times New Roman" w:hAnsi="Times New Roman" w:cs="Times New Roman"/>
          <w:sz w:val="24"/>
          <w:szCs w:val="24"/>
        </w:rPr>
        <w:t xml:space="preserve">Air Conditioning Contractors of America Association </w:t>
      </w:r>
      <w:r w:rsidR="005B79CD">
        <w:rPr>
          <w:rFonts w:ascii="Times New Roman" w:hAnsi="Times New Roman" w:cs="Times New Roman"/>
          <w:sz w:val="24"/>
          <w:szCs w:val="24"/>
        </w:rPr>
        <w:t>(</w:t>
      </w:r>
      <w:r w:rsidR="005B79CD" w:rsidRPr="00DB34C3">
        <w:rPr>
          <w:rFonts w:ascii="Times New Roman" w:hAnsi="Times New Roman" w:cs="Times New Roman"/>
          <w:sz w:val="24"/>
          <w:szCs w:val="24"/>
        </w:rPr>
        <w:t>ACCA</w:t>
      </w:r>
      <w:r w:rsidR="005B79CD">
        <w:rPr>
          <w:rFonts w:ascii="Times New Roman" w:hAnsi="Times New Roman" w:cs="Times New Roman"/>
          <w:sz w:val="24"/>
          <w:szCs w:val="24"/>
        </w:rPr>
        <w:t xml:space="preserve">), and the </w:t>
      </w:r>
      <w:r w:rsidRPr="00DB34C3">
        <w:rPr>
          <w:rFonts w:ascii="Times New Roman" w:hAnsi="Times New Roman" w:cs="Times New Roman"/>
          <w:color w:val="09203B"/>
          <w:sz w:val="24"/>
          <w:szCs w:val="24"/>
          <w:shd w:val="clear" w:color="auto" w:fill="FFFFFF"/>
        </w:rPr>
        <w:t>Air-Conditioning and Refrigeration Institute (ARI) Standard 210/240, Standard for Unitary Air-Conditioning and Air-Source Heat Pump Equipment.</w:t>
      </w:r>
    </w:p>
    <w:p w14:paraId="78D47AEA" w14:textId="77777777" w:rsidR="009235E7" w:rsidRPr="00DB34C3" w:rsidRDefault="009235E7" w:rsidP="00A67853">
      <w:pPr>
        <w:shd w:val="clear" w:color="auto" w:fill="FFFFFF"/>
        <w:spacing w:after="0" w:line="240" w:lineRule="auto"/>
        <w:rPr>
          <w:rFonts w:ascii="Times New Roman" w:hAnsi="Times New Roman" w:cs="Times New Roman"/>
          <w:sz w:val="24"/>
          <w:szCs w:val="24"/>
        </w:rPr>
      </w:pPr>
    </w:p>
    <w:p w14:paraId="0A7C690F" w14:textId="77777777" w:rsidR="009235E7" w:rsidRPr="00DB34C3" w:rsidRDefault="009235E7" w:rsidP="00A67853">
      <w:pPr>
        <w:shd w:val="clear" w:color="auto" w:fill="FFFFFF"/>
        <w:spacing w:after="0" w:line="240" w:lineRule="auto"/>
        <w:rPr>
          <w:rFonts w:ascii="Times New Roman" w:hAnsi="Times New Roman" w:cs="Times New Roman"/>
          <w:sz w:val="24"/>
          <w:szCs w:val="24"/>
        </w:rPr>
      </w:pPr>
      <w:r w:rsidRPr="00DB34C3">
        <w:rPr>
          <w:rFonts w:ascii="Times New Roman" w:hAnsi="Times New Roman" w:cs="Times New Roman"/>
          <w:sz w:val="24"/>
          <w:szCs w:val="24"/>
        </w:rPr>
        <w:t>A Feasibility Study for an Air Source Heat Pump System should include the following:</w:t>
      </w:r>
    </w:p>
    <w:p w14:paraId="61D71646" w14:textId="77777777" w:rsidR="009235E7" w:rsidRPr="00DB34C3" w:rsidRDefault="009235E7" w:rsidP="00A67853">
      <w:pPr>
        <w:pStyle w:val="ListParagraph"/>
        <w:numPr>
          <w:ilvl w:val="0"/>
          <w:numId w:val="11"/>
        </w:numPr>
        <w:shd w:val="clear" w:color="auto" w:fill="FFFFFF"/>
        <w:spacing w:after="0" w:line="240" w:lineRule="auto"/>
        <w:rPr>
          <w:rFonts w:ascii="Times New Roman" w:hAnsi="Times New Roman" w:cs="Times New Roman"/>
          <w:sz w:val="24"/>
          <w:szCs w:val="24"/>
        </w:rPr>
      </w:pPr>
      <w:r w:rsidRPr="00DB34C3">
        <w:rPr>
          <w:rFonts w:ascii="Times New Roman" w:hAnsi="Times New Roman" w:cs="Times New Roman"/>
          <w:sz w:val="24"/>
          <w:szCs w:val="24"/>
        </w:rPr>
        <w:t>ACCA Manual J calculation of heating and cooling load or other appropriate methodology/procedure to perform load calculations,</w:t>
      </w:r>
    </w:p>
    <w:p w14:paraId="137E739E" w14:textId="77777777" w:rsidR="009235E7" w:rsidRPr="00DB34C3" w:rsidRDefault="009235E7" w:rsidP="00A67853">
      <w:pPr>
        <w:pStyle w:val="ListParagraph"/>
        <w:numPr>
          <w:ilvl w:val="0"/>
          <w:numId w:val="11"/>
        </w:numPr>
        <w:shd w:val="clear" w:color="auto" w:fill="FFFFFF"/>
        <w:spacing w:after="0" w:line="240" w:lineRule="auto"/>
        <w:rPr>
          <w:rFonts w:ascii="Times New Roman" w:hAnsi="Times New Roman" w:cs="Times New Roman"/>
          <w:sz w:val="24"/>
          <w:szCs w:val="24"/>
        </w:rPr>
      </w:pPr>
      <w:r w:rsidRPr="00DB34C3">
        <w:rPr>
          <w:rFonts w:ascii="Times New Roman" w:hAnsi="Times New Roman" w:cs="Times New Roman"/>
          <w:sz w:val="24"/>
          <w:szCs w:val="24"/>
        </w:rPr>
        <w:t>Siting assessment to ensure proper and secure placement of the heat pump, considering structural implications if to be attached to the building wall, snow lines, and other environmental considerations.</w:t>
      </w:r>
    </w:p>
    <w:p w14:paraId="7526355C" w14:textId="77777777" w:rsidR="009235E7" w:rsidRPr="00DB34C3" w:rsidRDefault="009235E7" w:rsidP="00A67853">
      <w:pPr>
        <w:spacing w:after="0" w:line="240" w:lineRule="auto"/>
        <w:rPr>
          <w:rFonts w:ascii="Times New Roman" w:hAnsi="Times New Roman" w:cs="Times New Roman"/>
          <w:sz w:val="24"/>
          <w:szCs w:val="24"/>
        </w:rPr>
      </w:pPr>
    </w:p>
    <w:p w14:paraId="55D9F6C4" w14:textId="77777777" w:rsidR="009235E7" w:rsidRPr="00A67853" w:rsidRDefault="009235E7" w:rsidP="00A67853">
      <w:pPr>
        <w:pStyle w:val="ListParagraph"/>
        <w:numPr>
          <w:ilvl w:val="0"/>
          <w:numId w:val="16"/>
        </w:numPr>
        <w:spacing w:after="0" w:line="240" w:lineRule="auto"/>
        <w:outlineLvl w:val="0"/>
        <w:rPr>
          <w:rFonts w:ascii="Times New Roman" w:hAnsi="Times New Roman" w:cs="Times New Roman"/>
          <w:b/>
          <w:sz w:val="24"/>
          <w:szCs w:val="24"/>
          <w:u w:val="single"/>
        </w:rPr>
      </w:pPr>
      <w:bookmarkStart w:id="9" w:name="_Toc474140681"/>
      <w:r w:rsidRPr="00A67853">
        <w:rPr>
          <w:rFonts w:ascii="Times New Roman" w:hAnsi="Times New Roman" w:cs="Times New Roman"/>
          <w:b/>
          <w:sz w:val="24"/>
          <w:szCs w:val="24"/>
          <w:u w:val="single"/>
        </w:rPr>
        <w:t>Wood Heating Systems</w:t>
      </w:r>
      <w:bookmarkEnd w:id="9"/>
    </w:p>
    <w:p w14:paraId="69BBB97C" w14:textId="77777777" w:rsidR="00A67853" w:rsidRDefault="00A67853" w:rsidP="00A67853">
      <w:pPr>
        <w:shd w:val="clear" w:color="auto" w:fill="FFFFFF"/>
        <w:spacing w:after="0" w:line="240" w:lineRule="auto"/>
        <w:rPr>
          <w:rFonts w:ascii="Times New Roman" w:hAnsi="Times New Roman" w:cs="Times New Roman"/>
          <w:sz w:val="24"/>
          <w:szCs w:val="24"/>
        </w:rPr>
      </w:pPr>
    </w:p>
    <w:p w14:paraId="3FB70AF2" w14:textId="532C68C2" w:rsidR="009235E7" w:rsidRPr="00DB34C3" w:rsidRDefault="009235E7" w:rsidP="00A67853">
      <w:pPr>
        <w:shd w:val="clear" w:color="auto" w:fill="FFFFFF"/>
        <w:spacing w:after="0" w:line="240" w:lineRule="auto"/>
        <w:rPr>
          <w:rFonts w:ascii="Times New Roman" w:hAnsi="Times New Roman" w:cs="Times New Roman"/>
          <w:sz w:val="24"/>
          <w:szCs w:val="24"/>
        </w:rPr>
      </w:pPr>
      <w:r w:rsidRPr="00DB34C3">
        <w:rPr>
          <w:rFonts w:ascii="Times New Roman" w:hAnsi="Times New Roman" w:cs="Times New Roman"/>
          <w:sz w:val="24"/>
          <w:szCs w:val="24"/>
        </w:rPr>
        <w:t xml:space="preserve">Wood heating systems eligible for PACE financing must meet the </w:t>
      </w:r>
      <w:r w:rsidR="00657B8C">
        <w:rPr>
          <w:rFonts w:ascii="Times New Roman" w:hAnsi="Times New Roman" w:cs="Times New Roman"/>
          <w:sz w:val="24"/>
          <w:szCs w:val="24"/>
        </w:rPr>
        <w:t xml:space="preserve">criteria outlined in the Renewable Heat NY Program Manual, which can be found on NYSERDA’s website at </w:t>
      </w:r>
      <w:hyperlink r:id="rId15" w:history="1">
        <w:r w:rsidR="00657B8C" w:rsidRPr="00EA7F33">
          <w:rPr>
            <w:rStyle w:val="Hyperlink"/>
            <w:rFonts w:ascii="Times New Roman" w:hAnsi="Times New Roman" w:cs="Times New Roman"/>
            <w:sz w:val="24"/>
            <w:szCs w:val="24"/>
          </w:rPr>
          <w:t>www.nyserda.ny.gov/Renewable-Heat-NY</w:t>
        </w:r>
      </w:hyperlink>
      <w:r w:rsidR="00657B8C">
        <w:rPr>
          <w:rFonts w:ascii="Times New Roman" w:hAnsi="Times New Roman" w:cs="Times New Roman"/>
          <w:sz w:val="24"/>
          <w:szCs w:val="24"/>
        </w:rPr>
        <w:t xml:space="preserve">.   </w:t>
      </w:r>
    </w:p>
    <w:p w14:paraId="6C2BB7A9" w14:textId="77777777" w:rsidR="009235E7" w:rsidRPr="00DB34C3" w:rsidRDefault="009235E7" w:rsidP="00A67853">
      <w:pPr>
        <w:shd w:val="clear" w:color="auto" w:fill="FFFFFF"/>
        <w:spacing w:after="0" w:line="240" w:lineRule="auto"/>
        <w:rPr>
          <w:rFonts w:ascii="Times New Roman" w:hAnsi="Times New Roman" w:cs="Times New Roman"/>
          <w:sz w:val="24"/>
          <w:szCs w:val="24"/>
        </w:rPr>
      </w:pPr>
    </w:p>
    <w:p w14:paraId="0B847A33" w14:textId="35C0B76F" w:rsidR="009235E7" w:rsidRPr="00DB34C3" w:rsidRDefault="009235E7" w:rsidP="00A67853">
      <w:pPr>
        <w:shd w:val="clear" w:color="auto" w:fill="FFFFFF"/>
        <w:spacing w:after="0" w:line="240" w:lineRule="auto"/>
        <w:rPr>
          <w:rFonts w:ascii="Times New Roman" w:hAnsi="Times New Roman" w:cs="Times New Roman"/>
          <w:sz w:val="24"/>
          <w:szCs w:val="24"/>
        </w:rPr>
      </w:pPr>
      <w:r w:rsidRPr="00DB34C3">
        <w:rPr>
          <w:rFonts w:ascii="Times New Roman" w:hAnsi="Times New Roman" w:cs="Times New Roman"/>
          <w:sz w:val="24"/>
          <w:szCs w:val="24"/>
        </w:rPr>
        <w:t xml:space="preserve">A Feasibility Study for Wood Heating Systems should </w:t>
      </w:r>
      <w:r w:rsidR="00D00008">
        <w:rPr>
          <w:rFonts w:ascii="Times New Roman" w:hAnsi="Times New Roman" w:cs="Times New Roman"/>
          <w:sz w:val="24"/>
          <w:szCs w:val="24"/>
        </w:rPr>
        <w:t xml:space="preserve">include all applicable components as outlined in “the Renewable Heat NY Program Manual, which can be found on NYSERDA’s website at </w:t>
      </w:r>
      <w:hyperlink r:id="rId16" w:history="1">
        <w:r w:rsidR="00D00008" w:rsidRPr="00EA7F33">
          <w:rPr>
            <w:rStyle w:val="Hyperlink"/>
            <w:rFonts w:ascii="Times New Roman" w:hAnsi="Times New Roman" w:cs="Times New Roman"/>
            <w:sz w:val="24"/>
            <w:szCs w:val="24"/>
          </w:rPr>
          <w:t>www.nyserda.ny.gov/Renewable-Heat-NY</w:t>
        </w:r>
      </w:hyperlink>
      <w:r w:rsidR="00D00008">
        <w:rPr>
          <w:rFonts w:ascii="Times New Roman" w:hAnsi="Times New Roman" w:cs="Times New Roman"/>
          <w:sz w:val="24"/>
          <w:szCs w:val="24"/>
        </w:rPr>
        <w:t xml:space="preserve">.  </w:t>
      </w:r>
    </w:p>
    <w:p w14:paraId="74509D30" w14:textId="77777777" w:rsidR="009235E7" w:rsidRPr="00DB34C3" w:rsidRDefault="009235E7" w:rsidP="00A67853">
      <w:pPr>
        <w:shd w:val="clear" w:color="auto" w:fill="FFFFFF"/>
        <w:spacing w:after="0" w:line="240" w:lineRule="auto"/>
        <w:rPr>
          <w:rFonts w:ascii="Times New Roman" w:hAnsi="Times New Roman" w:cs="Times New Roman"/>
          <w:sz w:val="24"/>
          <w:szCs w:val="24"/>
        </w:rPr>
      </w:pPr>
    </w:p>
    <w:p w14:paraId="53AB3026" w14:textId="3D49E807" w:rsidR="009235E7" w:rsidRPr="00A67853" w:rsidRDefault="001A417A" w:rsidP="00A67853">
      <w:pPr>
        <w:pStyle w:val="ListParagraph"/>
        <w:numPr>
          <w:ilvl w:val="0"/>
          <w:numId w:val="16"/>
        </w:numPr>
        <w:spacing w:after="0" w:line="240" w:lineRule="auto"/>
        <w:outlineLvl w:val="0"/>
        <w:rPr>
          <w:rFonts w:ascii="Times New Roman" w:hAnsi="Times New Roman" w:cs="Times New Roman"/>
          <w:b/>
          <w:sz w:val="24"/>
          <w:szCs w:val="24"/>
          <w:u w:val="single"/>
        </w:rPr>
      </w:pPr>
      <w:bookmarkStart w:id="10" w:name="_Toc474140682"/>
      <w:r w:rsidRPr="00A67853">
        <w:rPr>
          <w:rFonts w:ascii="Times New Roman" w:hAnsi="Times New Roman" w:cs="Times New Roman"/>
          <w:b/>
          <w:sz w:val="24"/>
          <w:szCs w:val="24"/>
          <w:u w:val="single"/>
        </w:rPr>
        <w:lastRenderedPageBreak/>
        <w:t>Energy</w:t>
      </w:r>
      <w:r w:rsidR="009235E7" w:rsidRPr="00A67853">
        <w:rPr>
          <w:rFonts w:ascii="Times New Roman" w:hAnsi="Times New Roman" w:cs="Times New Roman"/>
          <w:b/>
          <w:sz w:val="24"/>
          <w:szCs w:val="24"/>
          <w:u w:val="single"/>
        </w:rPr>
        <w:t xml:space="preserve"> Storage</w:t>
      </w:r>
      <w:bookmarkEnd w:id="10"/>
    </w:p>
    <w:p w14:paraId="44BE77ED" w14:textId="77777777" w:rsidR="00A67853" w:rsidRDefault="00A67853" w:rsidP="00A67853">
      <w:pPr>
        <w:spacing w:after="0" w:line="240" w:lineRule="auto"/>
        <w:rPr>
          <w:rFonts w:ascii="Times New Roman" w:hAnsi="Times New Roman" w:cs="Times New Roman"/>
          <w:sz w:val="24"/>
          <w:szCs w:val="24"/>
        </w:rPr>
      </w:pPr>
    </w:p>
    <w:p w14:paraId="6963096E" w14:textId="3C2B688A" w:rsidR="009235E7" w:rsidRPr="00DB34C3" w:rsidRDefault="001A417A" w:rsidP="00A67853">
      <w:pPr>
        <w:spacing w:after="0" w:line="240" w:lineRule="auto"/>
        <w:rPr>
          <w:rFonts w:ascii="Times New Roman" w:hAnsi="Times New Roman" w:cs="Times New Roman"/>
          <w:sz w:val="24"/>
          <w:szCs w:val="24"/>
        </w:rPr>
      </w:pPr>
      <w:r>
        <w:rPr>
          <w:rFonts w:ascii="Times New Roman" w:hAnsi="Times New Roman" w:cs="Times New Roman"/>
          <w:sz w:val="24"/>
          <w:szCs w:val="24"/>
        </w:rPr>
        <w:t>Energy Storage is defined as energy storage being installed in conjunction with a renewable energy system, energy storage for reduction of peak load, energy storage that provides demand response to a utility or grid operator</w:t>
      </w:r>
      <w:r w:rsidR="005C1409">
        <w:rPr>
          <w:rFonts w:ascii="Times New Roman" w:hAnsi="Times New Roman" w:cs="Times New Roman"/>
          <w:sz w:val="24"/>
          <w:szCs w:val="24"/>
        </w:rPr>
        <w:t xml:space="preserve"> or energy storage integrated with a renewable source that can provide back-up power to a critical system of a facility or to a residence (even partial back-up) to provide a measure of resiliency</w:t>
      </w:r>
      <w:r w:rsidR="005C1409" w:rsidRPr="005C1409">
        <w:rPr>
          <w:rFonts w:ascii="Times New Roman" w:hAnsi="Times New Roman" w:cs="Times New Roman"/>
          <w:sz w:val="24"/>
          <w:szCs w:val="24"/>
        </w:rPr>
        <w:t xml:space="preserve"> </w:t>
      </w:r>
      <w:r w:rsidR="005C1409">
        <w:rPr>
          <w:rFonts w:ascii="Times New Roman" w:hAnsi="Times New Roman" w:cs="Times New Roman"/>
          <w:sz w:val="24"/>
          <w:szCs w:val="24"/>
        </w:rPr>
        <w:t>during an extended grid outage</w:t>
      </w:r>
      <w:r>
        <w:rPr>
          <w:rFonts w:ascii="Times New Roman" w:hAnsi="Times New Roman" w:cs="Times New Roman"/>
          <w:sz w:val="24"/>
          <w:szCs w:val="24"/>
        </w:rPr>
        <w:t xml:space="preserve">. </w:t>
      </w:r>
      <w:r w:rsidR="005907EE">
        <w:rPr>
          <w:rFonts w:ascii="Times New Roman" w:hAnsi="Times New Roman" w:cs="Times New Roman"/>
          <w:sz w:val="24"/>
          <w:szCs w:val="24"/>
        </w:rPr>
        <w:t>Battery e</w:t>
      </w:r>
      <w:r>
        <w:rPr>
          <w:rFonts w:ascii="Times New Roman" w:hAnsi="Times New Roman" w:cs="Times New Roman"/>
          <w:sz w:val="24"/>
          <w:szCs w:val="24"/>
        </w:rPr>
        <w:t>nergy s</w:t>
      </w:r>
      <w:r w:rsidR="009235E7" w:rsidRPr="00DB34C3">
        <w:rPr>
          <w:rFonts w:ascii="Times New Roman" w:hAnsi="Times New Roman" w:cs="Times New Roman"/>
          <w:sz w:val="24"/>
          <w:szCs w:val="24"/>
        </w:rPr>
        <w:t>torage</w:t>
      </w:r>
      <w:r w:rsidR="005907EE">
        <w:rPr>
          <w:rFonts w:ascii="Times New Roman" w:hAnsi="Times New Roman" w:cs="Times New Roman"/>
          <w:sz w:val="24"/>
          <w:szCs w:val="24"/>
        </w:rPr>
        <w:t xml:space="preserve">, </w:t>
      </w:r>
      <w:r w:rsidR="005C1409">
        <w:rPr>
          <w:rFonts w:ascii="Times New Roman" w:hAnsi="Times New Roman" w:cs="Times New Roman"/>
          <w:sz w:val="24"/>
          <w:szCs w:val="24"/>
        </w:rPr>
        <w:t>whether</w:t>
      </w:r>
      <w:r w:rsidR="005C1409" w:rsidRPr="00DB34C3">
        <w:rPr>
          <w:rFonts w:ascii="Times New Roman" w:hAnsi="Times New Roman" w:cs="Times New Roman"/>
          <w:sz w:val="24"/>
          <w:szCs w:val="24"/>
        </w:rPr>
        <w:t xml:space="preserve"> considered</w:t>
      </w:r>
      <w:r w:rsidR="009235E7" w:rsidRPr="00DB34C3">
        <w:rPr>
          <w:rFonts w:ascii="Times New Roman" w:hAnsi="Times New Roman" w:cs="Times New Roman"/>
          <w:sz w:val="24"/>
          <w:szCs w:val="24"/>
        </w:rPr>
        <w:t xml:space="preserve"> in conjunction with a renewable energy system</w:t>
      </w:r>
      <w:r w:rsidR="005907EE">
        <w:rPr>
          <w:rFonts w:ascii="Times New Roman" w:hAnsi="Times New Roman" w:cs="Times New Roman"/>
          <w:sz w:val="24"/>
          <w:szCs w:val="24"/>
        </w:rPr>
        <w:t xml:space="preserve"> or not,</w:t>
      </w:r>
      <w:r w:rsidR="009235E7" w:rsidRPr="00DB34C3">
        <w:rPr>
          <w:rFonts w:ascii="Times New Roman" w:hAnsi="Times New Roman" w:cs="Times New Roman"/>
          <w:sz w:val="24"/>
          <w:szCs w:val="24"/>
        </w:rPr>
        <w:t xml:space="preserve"> </w:t>
      </w:r>
      <w:r>
        <w:rPr>
          <w:rFonts w:ascii="Times New Roman" w:hAnsi="Times New Roman" w:cs="Times New Roman"/>
          <w:sz w:val="24"/>
          <w:szCs w:val="24"/>
        </w:rPr>
        <w:t>must include</w:t>
      </w:r>
      <w:r w:rsidR="009235E7" w:rsidRPr="00DB34C3">
        <w:rPr>
          <w:rFonts w:ascii="Times New Roman" w:hAnsi="Times New Roman" w:cs="Times New Roman"/>
          <w:sz w:val="24"/>
          <w:szCs w:val="24"/>
        </w:rPr>
        <w:t xml:space="preserve"> an inverter/charge controller with a UL 1741 listing and the storage system </w:t>
      </w:r>
      <w:r w:rsidR="005C1409">
        <w:rPr>
          <w:rFonts w:ascii="Times New Roman" w:hAnsi="Times New Roman" w:cs="Times New Roman"/>
          <w:sz w:val="24"/>
          <w:szCs w:val="24"/>
        </w:rPr>
        <w:t>shall carry</w:t>
      </w:r>
      <w:r w:rsidR="005C1409" w:rsidRPr="00DB34C3">
        <w:rPr>
          <w:rFonts w:ascii="Times New Roman" w:hAnsi="Times New Roman" w:cs="Times New Roman"/>
          <w:sz w:val="24"/>
          <w:szCs w:val="24"/>
        </w:rPr>
        <w:t xml:space="preserve"> </w:t>
      </w:r>
      <w:r w:rsidR="009235E7" w:rsidRPr="00DB34C3">
        <w:rPr>
          <w:rFonts w:ascii="Times New Roman" w:hAnsi="Times New Roman" w:cs="Times New Roman"/>
          <w:sz w:val="24"/>
          <w:szCs w:val="24"/>
        </w:rPr>
        <w:t>a UL 1973</w:t>
      </w:r>
      <w:r w:rsidR="005C1409">
        <w:rPr>
          <w:rFonts w:ascii="Times New Roman" w:hAnsi="Times New Roman" w:cs="Times New Roman"/>
          <w:sz w:val="24"/>
          <w:szCs w:val="24"/>
        </w:rPr>
        <w:t xml:space="preserve"> listing</w:t>
      </w:r>
      <w:r w:rsidR="009235E7" w:rsidRPr="00DB34C3">
        <w:rPr>
          <w:rFonts w:ascii="Times New Roman" w:hAnsi="Times New Roman" w:cs="Times New Roman"/>
          <w:sz w:val="24"/>
          <w:szCs w:val="24"/>
        </w:rPr>
        <w:t xml:space="preserve"> or any subsequent more expanded listings</w:t>
      </w:r>
      <w:r>
        <w:rPr>
          <w:rFonts w:ascii="Times New Roman" w:hAnsi="Times New Roman" w:cs="Times New Roman"/>
          <w:sz w:val="24"/>
          <w:szCs w:val="24"/>
        </w:rPr>
        <w:t xml:space="preserve"> including</w:t>
      </w:r>
      <w:r w:rsidR="009235E7" w:rsidRPr="00DB34C3">
        <w:rPr>
          <w:rFonts w:ascii="Times New Roman" w:hAnsi="Times New Roman" w:cs="Times New Roman"/>
          <w:sz w:val="24"/>
          <w:szCs w:val="24"/>
        </w:rPr>
        <w:t xml:space="preserve"> UL 9540.  </w:t>
      </w:r>
      <w:r w:rsidR="005C1409">
        <w:rPr>
          <w:rFonts w:ascii="Times New Roman" w:hAnsi="Times New Roman" w:cs="Times New Roman"/>
          <w:sz w:val="24"/>
          <w:szCs w:val="24"/>
        </w:rPr>
        <w:t>S</w:t>
      </w:r>
      <w:r w:rsidR="009235E7" w:rsidRPr="00DB34C3">
        <w:rPr>
          <w:rFonts w:ascii="Times New Roman" w:hAnsi="Times New Roman" w:cs="Times New Roman"/>
          <w:sz w:val="24"/>
          <w:szCs w:val="24"/>
        </w:rPr>
        <w:t>torage system</w:t>
      </w:r>
      <w:r w:rsidR="005C1409">
        <w:rPr>
          <w:rFonts w:ascii="Times New Roman" w:hAnsi="Times New Roman" w:cs="Times New Roman"/>
          <w:sz w:val="24"/>
          <w:szCs w:val="24"/>
        </w:rPr>
        <w:t>s</w:t>
      </w:r>
      <w:r w:rsidR="009235E7" w:rsidRPr="00DB34C3">
        <w:rPr>
          <w:rFonts w:ascii="Times New Roman" w:hAnsi="Times New Roman" w:cs="Times New Roman"/>
          <w:sz w:val="24"/>
          <w:szCs w:val="24"/>
        </w:rPr>
        <w:t xml:space="preserve"> must carry a manufacturer’s warranty of at least 10 years. The feasibility study should include the following:</w:t>
      </w:r>
    </w:p>
    <w:p w14:paraId="55C776D4" w14:textId="77777777" w:rsidR="00AC3992" w:rsidRDefault="009235E7" w:rsidP="00A67853">
      <w:pPr>
        <w:pStyle w:val="ListParagraph"/>
        <w:numPr>
          <w:ilvl w:val="0"/>
          <w:numId w:val="1"/>
        </w:numPr>
        <w:spacing w:after="0" w:line="240" w:lineRule="auto"/>
        <w:rPr>
          <w:rFonts w:ascii="Times New Roman" w:hAnsi="Times New Roman" w:cs="Times New Roman"/>
          <w:sz w:val="24"/>
          <w:szCs w:val="24"/>
        </w:rPr>
      </w:pPr>
      <w:r w:rsidRPr="00AC3992">
        <w:rPr>
          <w:rFonts w:ascii="Times New Roman" w:hAnsi="Times New Roman" w:cs="Times New Roman"/>
          <w:sz w:val="24"/>
          <w:szCs w:val="24"/>
        </w:rPr>
        <w:t xml:space="preserve">For residential applications, the feasibility study should address system sizing (kW and kWh) generally appropriate for resiliency or shifting to a time of use tariff and should </w:t>
      </w:r>
      <w:r w:rsidR="00AC3992" w:rsidRPr="00AC3992">
        <w:rPr>
          <w:rFonts w:ascii="Times New Roman" w:hAnsi="Times New Roman" w:cs="Times New Roman"/>
          <w:sz w:val="24"/>
          <w:szCs w:val="24"/>
        </w:rPr>
        <w:t>consider</w:t>
      </w:r>
      <w:r w:rsidRPr="00AC3992">
        <w:rPr>
          <w:rFonts w:ascii="Times New Roman" w:hAnsi="Times New Roman" w:cs="Times New Roman"/>
          <w:sz w:val="24"/>
          <w:szCs w:val="24"/>
        </w:rPr>
        <w:t xml:space="preserve"> critical load circuits and the PV system size. </w:t>
      </w:r>
    </w:p>
    <w:p w14:paraId="54471B18" w14:textId="335F44A8" w:rsidR="007B6A04" w:rsidRPr="00AC3992" w:rsidRDefault="007B6A04" w:rsidP="00A67853">
      <w:pPr>
        <w:pStyle w:val="ListParagraph"/>
        <w:numPr>
          <w:ilvl w:val="0"/>
          <w:numId w:val="1"/>
        </w:numPr>
        <w:spacing w:after="0" w:line="240" w:lineRule="auto"/>
        <w:rPr>
          <w:rFonts w:ascii="Times New Roman" w:hAnsi="Times New Roman" w:cs="Times New Roman"/>
          <w:sz w:val="24"/>
          <w:szCs w:val="24"/>
        </w:rPr>
      </w:pPr>
      <w:r w:rsidRPr="00AC3992">
        <w:rPr>
          <w:rFonts w:ascii="Times New Roman" w:hAnsi="Times New Roman" w:cs="Times New Roman"/>
          <w:sz w:val="24"/>
          <w:szCs w:val="24"/>
        </w:rPr>
        <w:t xml:space="preserve">For non-residential applications, the feasibility study should also </w:t>
      </w:r>
      <w:r w:rsidR="00AC3992">
        <w:rPr>
          <w:rFonts w:ascii="Times New Roman" w:hAnsi="Times New Roman" w:cs="Times New Roman"/>
          <w:sz w:val="24"/>
          <w:szCs w:val="24"/>
        </w:rPr>
        <w:t>consider</w:t>
      </w:r>
      <w:r w:rsidRPr="00AC3992">
        <w:rPr>
          <w:rFonts w:ascii="Times New Roman" w:hAnsi="Times New Roman" w:cs="Times New Roman"/>
          <w:sz w:val="24"/>
          <w:szCs w:val="24"/>
        </w:rPr>
        <w:t xml:space="preserve"> the ability to perform energy management such as peak shaving for demand charge mitigation at the customer’s facility by integrating energy storage with or without an on-site renewable resource. The study should indicate the ability of the design to reduce monthly peak loads and allow the building to participate in a distribution utility’s and/or the NYISO’s demand response program. In addition, for commercial applications, the feasibility study should include load profile or interval meter data analysis and examine one year of historical electric load data for interval metered customers along with projected peak load reduction by time of day and season. If a year of data is not available to fully show seasonal peaks and usage, representative data and supplemental information sufficient to characterize a facility’s annual load should be considered. For non-</w:t>
      </w:r>
      <w:proofErr w:type="gramStart"/>
      <w:r w:rsidRPr="00AC3992">
        <w:rPr>
          <w:rFonts w:ascii="Times New Roman" w:hAnsi="Times New Roman" w:cs="Times New Roman"/>
          <w:sz w:val="24"/>
          <w:szCs w:val="24"/>
        </w:rPr>
        <w:t>interval</w:t>
      </w:r>
      <w:proofErr w:type="gramEnd"/>
      <w:r w:rsidRPr="00AC3992">
        <w:rPr>
          <w:rFonts w:ascii="Times New Roman" w:hAnsi="Times New Roman" w:cs="Times New Roman"/>
          <w:sz w:val="24"/>
          <w:szCs w:val="24"/>
        </w:rPr>
        <w:t xml:space="preserve"> metered customers, data logging may be required as a first task in the feasibility study.</w:t>
      </w:r>
    </w:p>
    <w:p w14:paraId="640C0E4E" w14:textId="438B5743" w:rsidR="00614AD3" w:rsidRDefault="0097330F" w:rsidP="00A67853">
      <w:pPr>
        <w:spacing w:after="0" w:line="240" w:lineRule="auto"/>
        <w:rPr>
          <w:rFonts w:ascii="Times New Roman" w:hAnsi="Times New Roman" w:cs="Times New Roman"/>
          <w:sz w:val="24"/>
          <w:szCs w:val="24"/>
        </w:rPr>
      </w:pPr>
    </w:p>
    <w:p w14:paraId="3379DDB7" w14:textId="0EDFEA78" w:rsidR="007B6A04" w:rsidRDefault="007B6A04" w:rsidP="00A67853">
      <w:pPr>
        <w:spacing w:after="0" w:line="240" w:lineRule="auto"/>
      </w:pPr>
    </w:p>
    <w:sectPr w:rsidR="007B6A04">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CEC09" w14:textId="77777777" w:rsidR="005E3BB7" w:rsidRDefault="005E3BB7" w:rsidP="005E3BB7">
      <w:pPr>
        <w:spacing w:after="0" w:line="240" w:lineRule="auto"/>
      </w:pPr>
      <w:r>
        <w:separator/>
      </w:r>
    </w:p>
  </w:endnote>
  <w:endnote w:type="continuationSeparator" w:id="0">
    <w:p w14:paraId="419E5403" w14:textId="77777777" w:rsidR="005E3BB7" w:rsidRDefault="005E3BB7" w:rsidP="005E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auto"/>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65748081"/>
      <w:docPartObj>
        <w:docPartGallery w:val="Page Numbers (Bottom of Page)"/>
        <w:docPartUnique/>
      </w:docPartObj>
    </w:sdtPr>
    <w:sdtEndPr>
      <w:rPr>
        <w:color w:val="7F7F7F" w:themeColor="background1" w:themeShade="7F"/>
        <w:spacing w:val="60"/>
      </w:rPr>
    </w:sdtEndPr>
    <w:sdtContent>
      <w:p w14:paraId="38998190" w14:textId="588F54D6" w:rsidR="005E3BB7" w:rsidRPr="005E3BB7" w:rsidRDefault="005E3BB7" w:rsidP="005E3BB7">
        <w:pPr>
          <w:pStyle w:val="Footer"/>
          <w:pBdr>
            <w:top w:val="single" w:sz="4" w:space="1" w:color="D9D9D9" w:themeColor="background1" w:themeShade="D9"/>
          </w:pBdr>
          <w:rPr>
            <w:sz w:val="20"/>
            <w:szCs w:val="20"/>
          </w:rPr>
        </w:pPr>
        <w:r w:rsidRPr="005E3BB7">
          <w:rPr>
            <w:sz w:val="20"/>
            <w:szCs w:val="20"/>
          </w:rPr>
          <w:t xml:space="preserve">Commercial PACE Technical Guidance Document for Renewable Energy System Feasibility Studies </w:t>
        </w:r>
        <w:r>
          <w:rPr>
            <w:sz w:val="20"/>
            <w:szCs w:val="20"/>
          </w:rPr>
          <w:tab/>
        </w:r>
        <w:r w:rsidRPr="005E3BB7">
          <w:rPr>
            <w:sz w:val="20"/>
            <w:szCs w:val="20"/>
          </w:rPr>
          <w:t xml:space="preserve"> </w:t>
        </w:r>
        <w:r w:rsidRPr="005E3BB7">
          <w:rPr>
            <w:sz w:val="20"/>
            <w:szCs w:val="20"/>
          </w:rPr>
          <w:fldChar w:fldCharType="begin"/>
        </w:r>
        <w:r w:rsidRPr="005E3BB7">
          <w:rPr>
            <w:sz w:val="20"/>
            <w:szCs w:val="20"/>
          </w:rPr>
          <w:instrText xml:space="preserve"> PAGE   \* MERGEFORMAT </w:instrText>
        </w:r>
        <w:r w:rsidRPr="005E3BB7">
          <w:rPr>
            <w:sz w:val="20"/>
            <w:szCs w:val="20"/>
          </w:rPr>
          <w:fldChar w:fldCharType="separate"/>
        </w:r>
        <w:r w:rsidR="0097330F">
          <w:rPr>
            <w:noProof/>
            <w:sz w:val="20"/>
            <w:szCs w:val="20"/>
          </w:rPr>
          <w:t>1</w:t>
        </w:r>
        <w:r w:rsidRPr="005E3BB7">
          <w:rPr>
            <w:noProof/>
            <w:sz w:val="20"/>
            <w:szCs w:val="20"/>
          </w:rPr>
          <w:fldChar w:fldCharType="end"/>
        </w:r>
        <w:r w:rsidRPr="005E3BB7">
          <w:rPr>
            <w:sz w:val="20"/>
            <w:szCs w:val="20"/>
          </w:rPr>
          <w:t xml:space="preserve"> | </w:t>
        </w:r>
        <w:r w:rsidRPr="005E3BB7">
          <w:rPr>
            <w:color w:val="7F7F7F" w:themeColor="background1" w:themeShade="7F"/>
            <w:spacing w:val="60"/>
            <w:sz w:val="20"/>
            <w:szCs w:val="20"/>
          </w:rPr>
          <w:t>Page</w:t>
        </w:r>
      </w:p>
    </w:sdtContent>
  </w:sdt>
  <w:p w14:paraId="4E4BD1B0" w14:textId="77777777" w:rsidR="005E3BB7" w:rsidRDefault="005E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23A5A" w14:textId="77777777" w:rsidR="005E3BB7" w:rsidRDefault="005E3BB7" w:rsidP="005E3BB7">
      <w:pPr>
        <w:spacing w:after="0" w:line="240" w:lineRule="auto"/>
      </w:pPr>
      <w:r>
        <w:separator/>
      </w:r>
    </w:p>
  </w:footnote>
  <w:footnote w:type="continuationSeparator" w:id="0">
    <w:p w14:paraId="7539FAC0" w14:textId="77777777" w:rsidR="005E3BB7" w:rsidRDefault="005E3BB7" w:rsidP="005E3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96A"/>
    <w:multiLevelType w:val="hybridMultilevel"/>
    <w:tmpl w:val="033A3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4D649C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73533"/>
    <w:multiLevelType w:val="hybridMultilevel"/>
    <w:tmpl w:val="D5CA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D7511"/>
    <w:multiLevelType w:val="hybridMultilevel"/>
    <w:tmpl w:val="E0E2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C0765"/>
    <w:multiLevelType w:val="hybridMultilevel"/>
    <w:tmpl w:val="B6A0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C12AC"/>
    <w:multiLevelType w:val="hybridMultilevel"/>
    <w:tmpl w:val="F4061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602B3"/>
    <w:multiLevelType w:val="hybridMultilevel"/>
    <w:tmpl w:val="6072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436F0"/>
    <w:multiLevelType w:val="hybridMultilevel"/>
    <w:tmpl w:val="A99E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27C88"/>
    <w:multiLevelType w:val="hybridMultilevel"/>
    <w:tmpl w:val="E55231B8"/>
    <w:lvl w:ilvl="0" w:tplc="ACF497E6">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02CE7"/>
    <w:multiLevelType w:val="hybridMultilevel"/>
    <w:tmpl w:val="97A632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C107181"/>
    <w:multiLevelType w:val="hybridMultilevel"/>
    <w:tmpl w:val="40B8321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C3007BF"/>
    <w:multiLevelType w:val="hybridMultilevel"/>
    <w:tmpl w:val="250EE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222C18"/>
    <w:multiLevelType w:val="hybridMultilevel"/>
    <w:tmpl w:val="A7D6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676B5"/>
    <w:multiLevelType w:val="hybridMultilevel"/>
    <w:tmpl w:val="BFD2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FD364E"/>
    <w:multiLevelType w:val="hybridMultilevel"/>
    <w:tmpl w:val="AA0038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CB5EA3"/>
    <w:multiLevelType w:val="hybridMultilevel"/>
    <w:tmpl w:val="97F0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D7301F"/>
    <w:multiLevelType w:val="hybridMultilevel"/>
    <w:tmpl w:val="8388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5"/>
  </w:num>
  <w:num w:numId="5">
    <w:abstractNumId w:val="6"/>
  </w:num>
  <w:num w:numId="6">
    <w:abstractNumId w:val="14"/>
  </w:num>
  <w:num w:numId="7">
    <w:abstractNumId w:val="4"/>
  </w:num>
  <w:num w:numId="8">
    <w:abstractNumId w:val="1"/>
  </w:num>
  <w:num w:numId="9">
    <w:abstractNumId w:val="12"/>
  </w:num>
  <w:num w:numId="10">
    <w:abstractNumId w:val="2"/>
  </w:num>
  <w:num w:numId="11">
    <w:abstractNumId w:val="11"/>
  </w:num>
  <w:num w:numId="12">
    <w:abstractNumId w:val="8"/>
  </w:num>
  <w:num w:numId="13">
    <w:abstractNumId w:val="15"/>
  </w:num>
  <w:num w:numId="14">
    <w:abstractNumId w:val="10"/>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E7"/>
    <w:rsid w:val="00000193"/>
    <w:rsid w:val="000255BA"/>
    <w:rsid w:val="00062605"/>
    <w:rsid w:val="000D563C"/>
    <w:rsid w:val="000E7A86"/>
    <w:rsid w:val="00146D1F"/>
    <w:rsid w:val="00157C2A"/>
    <w:rsid w:val="001A417A"/>
    <w:rsid w:val="00283EA1"/>
    <w:rsid w:val="00335486"/>
    <w:rsid w:val="00347228"/>
    <w:rsid w:val="003542A4"/>
    <w:rsid w:val="00374F57"/>
    <w:rsid w:val="003A2D40"/>
    <w:rsid w:val="004003A9"/>
    <w:rsid w:val="00404490"/>
    <w:rsid w:val="004352B1"/>
    <w:rsid w:val="00453130"/>
    <w:rsid w:val="004C5EBF"/>
    <w:rsid w:val="0052203A"/>
    <w:rsid w:val="00557CFD"/>
    <w:rsid w:val="005777B0"/>
    <w:rsid w:val="005907EE"/>
    <w:rsid w:val="005A0E5D"/>
    <w:rsid w:val="005B79CD"/>
    <w:rsid w:val="005C1409"/>
    <w:rsid w:val="005D5FB5"/>
    <w:rsid w:val="005E3BB7"/>
    <w:rsid w:val="006147FE"/>
    <w:rsid w:val="006171F5"/>
    <w:rsid w:val="00657B8C"/>
    <w:rsid w:val="006B119D"/>
    <w:rsid w:val="006B2C82"/>
    <w:rsid w:val="007566E8"/>
    <w:rsid w:val="007A51AE"/>
    <w:rsid w:val="007B6A04"/>
    <w:rsid w:val="007D4C27"/>
    <w:rsid w:val="007D6A50"/>
    <w:rsid w:val="008C12F5"/>
    <w:rsid w:val="008C22A4"/>
    <w:rsid w:val="009235E7"/>
    <w:rsid w:val="0097330F"/>
    <w:rsid w:val="009855DE"/>
    <w:rsid w:val="00A43491"/>
    <w:rsid w:val="00A67853"/>
    <w:rsid w:val="00A7092E"/>
    <w:rsid w:val="00AC3992"/>
    <w:rsid w:val="00AD3FB5"/>
    <w:rsid w:val="00AD5003"/>
    <w:rsid w:val="00AE6467"/>
    <w:rsid w:val="00AF1780"/>
    <w:rsid w:val="00AF19DD"/>
    <w:rsid w:val="00B0295E"/>
    <w:rsid w:val="00B42263"/>
    <w:rsid w:val="00B5252A"/>
    <w:rsid w:val="00BA3C51"/>
    <w:rsid w:val="00BA4F0F"/>
    <w:rsid w:val="00C33A34"/>
    <w:rsid w:val="00C436F6"/>
    <w:rsid w:val="00C66274"/>
    <w:rsid w:val="00C774BC"/>
    <w:rsid w:val="00C86038"/>
    <w:rsid w:val="00C94A49"/>
    <w:rsid w:val="00CA6242"/>
    <w:rsid w:val="00D00008"/>
    <w:rsid w:val="00D2427F"/>
    <w:rsid w:val="00D2775C"/>
    <w:rsid w:val="00D33E0B"/>
    <w:rsid w:val="00D421CE"/>
    <w:rsid w:val="00D90D5C"/>
    <w:rsid w:val="00DB34C3"/>
    <w:rsid w:val="00DD6070"/>
    <w:rsid w:val="00E5403D"/>
    <w:rsid w:val="00F019A7"/>
    <w:rsid w:val="00F364E9"/>
    <w:rsid w:val="00F85585"/>
    <w:rsid w:val="00FE0A91"/>
    <w:rsid w:val="00FF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F8CED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235E7"/>
  </w:style>
  <w:style w:type="paragraph" w:styleId="Heading1">
    <w:name w:val="heading 1"/>
    <w:basedOn w:val="Normal"/>
    <w:next w:val="Normal"/>
    <w:link w:val="Heading1Char"/>
    <w:uiPriority w:val="9"/>
    <w:qFormat/>
    <w:rsid w:val="00A678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5E7"/>
    <w:pPr>
      <w:ind w:left="720"/>
      <w:contextualSpacing/>
    </w:pPr>
  </w:style>
  <w:style w:type="character" w:styleId="Hyperlink">
    <w:name w:val="Hyperlink"/>
    <w:basedOn w:val="DefaultParagraphFont"/>
    <w:uiPriority w:val="99"/>
    <w:unhideWhenUsed/>
    <w:rsid w:val="009235E7"/>
    <w:rPr>
      <w:color w:val="0563C1"/>
      <w:u w:val="single"/>
    </w:rPr>
  </w:style>
  <w:style w:type="character" w:styleId="CommentReference">
    <w:name w:val="annotation reference"/>
    <w:basedOn w:val="DefaultParagraphFont"/>
    <w:uiPriority w:val="99"/>
    <w:semiHidden/>
    <w:unhideWhenUsed/>
    <w:rsid w:val="009235E7"/>
    <w:rPr>
      <w:sz w:val="16"/>
      <w:szCs w:val="16"/>
    </w:rPr>
  </w:style>
  <w:style w:type="paragraph" w:styleId="CommentText">
    <w:name w:val="annotation text"/>
    <w:basedOn w:val="Normal"/>
    <w:link w:val="CommentTextChar"/>
    <w:uiPriority w:val="99"/>
    <w:semiHidden/>
    <w:unhideWhenUsed/>
    <w:rsid w:val="009235E7"/>
    <w:pPr>
      <w:spacing w:line="240" w:lineRule="auto"/>
    </w:pPr>
    <w:rPr>
      <w:sz w:val="20"/>
      <w:szCs w:val="20"/>
    </w:rPr>
  </w:style>
  <w:style w:type="character" w:customStyle="1" w:styleId="CommentTextChar">
    <w:name w:val="Comment Text Char"/>
    <w:basedOn w:val="DefaultParagraphFont"/>
    <w:link w:val="CommentText"/>
    <w:uiPriority w:val="99"/>
    <w:semiHidden/>
    <w:rsid w:val="009235E7"/>
    <w:rPr>
      <w:sz w:val="20"/>
      <w:szCs w:val="20"/>
    </w:rPr>
  </w:style>
  <w:style w:type="paragraph" w:customStyle="1" w:styleId="Default">
    <w:name w:val="Default"/>
    <w:uiPriority w:val="99"/>
    <w:rsid w:val="009235E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23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5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235E7"/>
    <w:rPr>
      <w:b/>
      <w:bCs/>
    </w:rPr>
  </w:style>
  <w:style w:type="character" w:customStyle="1" w:styleId="CommentSubjectChar">
    <w:name w:val="Comment Subject Char"/>
    <w:basedOn w:val="CommentTextChar"/>
    <w:link w:val="CommentSubject"/>
    <w:uiPriority w:val="99"/>
    <w:semiHidden/>
    <w:rsid w:val="009235E7"/>
    <w:rPr>
      <w:b/>
      <w:bCs/>
      <w:sz w:val="20"/>
      <w:szCs w:val="20"/>
    </w:rPr>
  </w:style>
  <w:style w:type="character" w:styleId="FollowedHyperlink">
    <w:name w:val="FollowedHyperlink"/>
    <w:basedOn w:val="DefaultParagraphFont"/>
    <w:uiPriority w:val="99"/>
    <w:semiHidden/>
    <w:unhideWhenUsed/>
    <w:rsid w:val="009855DE"/>
    <w:rPr>
      <w:color w:val="954F72" w:themeColor="followedHyperlink"/>
      <w:u w:val="single"/>
    </w:rPr>
  </w:style>
  <w:style w:type="character" w:customStyle="1" w:styleId="Heading1Char">
    <w:name w:val="Heading 1 Char"/>
    <w:basedOn w:val="DefaultParagraphFont"/>
    <w:link w:val="Heading1"/>
    <w:uiPriority w:val="9"/>
    <w:rsid w:val="00A6785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67853"/>
    <w:pPr>
      <w:outlineLvl w:val="9"/>
    </w:pPr>
  </w:style>
  <w:style w:type="paragraph" w:styleId="TOC1">
    <w:name w:val="toc 1"/>
    <w:basedOn w:val="Normal"/>
    <w:next w:val="Normal"/>
    <w:autoRedefine/>
    <w:uiPriority w:val="39"/>
    <w:unhideWhenUsed/>
    <w:rsid w:val="00A67853"/>
    <w:pPr>
      <w:tabs>
        <w:tab w:val="left" w:pos="540"/>
        <w:tab w:val="right" w:leader="dot" w:pos="9350"/>
      </w:tabs>
      <w:spacing w:after="240"/>
    </w:pPr>
  </w:style>
  <w:style w:type="paragraph" w:styleId="Header">
    <w:name w:val="header"/>
    <w:basedOn w:val="Normal"/>
    <w:link w:val="HeaderChar"/>
    <w:uiPriority w:val="99"/>
    <w:unhideWhenUsed/>
    <w:rsid w:val="005E3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BB7"/>
  </w:style>
  <w:style w:type="paragraph" w:styleId="Footer">
    <w:name w:val="footer"/>
    <w:basedOn w:val="Normal"/>
    <w:link w:val="FooterChar"/>
    <w:uiPriority w:val="99"/>
    <w:unhideWhenUsed/>
    <w:rsid w:val="005E3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erda.ny.gov" TargetMode="External"/><Relationship Id="rId13" Type="http://schemas.openxmlformats.org/officeDocument/2006/relationships/hyperlink" Target="http://www.nrel.gov/docs/fy15osti/63696.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dps.ny.gov/W/PSCWeb.nsf/All/DCF68EFCA391AD6085257687006F396B?OpenDocu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yserda.ny.gov/Renewable-Heat-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eanenergystates.org/projects/ITAC/list/" TargetMode="External"/><Relationship Id="rId5" Type="http://schemas.openxmlformats.org/officeDocument/2006/relationships/webSettings" Target="webSettings.xml"/><Relationship Id="rId15" Type="http://schemas.openxmlformats.org/officeDocument/2006/relationships/hyperlink" Target="http://www.nyserda.ny.gov/Renewable-Heat-NY" TargetMode="External"/><Relationship Id="rId10" Type="http://schemas.openxmlformats.org/officeDocument/2006/relationships/hyperlink" Target="https://www.nyserda.ny.gov/All-Programs/Programs/NY-Sun/Project-Develop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yserda.ny.gov/All-Programs/Programs/NY-Sun/Project-Developers" TargetMode="External"/><Relationship Id="rId14" Type="http://schemas.openxmlformats.org/officeDocument/2006/relationships/hyperlink" Target="http://nyswe.awstruepo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ACA4EF7-92C0-4619-A777-46B33A1A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3891</Words>
  <Characters>22181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Waldorf, Jessica F (NYSERDA)</dc:creator>
  <cp:keywords/>
  <dc:description/>
  <cp:lastModifiedBy>Waldorf, Jessica F (NYSERDA)</cp:lastModifiedBy>
  <cp:revision>3</cp:revision>
  <dcterms:created xsi:type="dcterms:W3CDTF">2017-02-06T15:36:00Z</dcterms:created>
  <dcterms:modified xsi:type="dcterms:W3CDTF">2017-02-06T15:38:00Z</dcterms:modified>
</cp:coreProperties>
</file>