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C0789" w14:textId="1D31BBF8" w:rsidR="00A24BB3" w:rsidRPr="00087F3B" w:rsidRDefault="008B4D00" w:rsidP="00087F3B">
      <w:pPr>
        <w:pStyle w:val="Heading1"/>
      </w:pPr>
      <w:r>
        <w:t xml:space="preserve">Supplementary Guidance for </w:t>
      </w:r>
      <w:r w:rsidR="00F91213">
        <w:t xml:space="preserve">Solar and Storage Projects Under the </w:t>
      </w:r>
      <w:r>
        <w:t>IRA</w:t>
      </w:r>
    </w:p>
    <w:p w14:paraId="76A5C2CC" w14:textId="314EED49" w:rsidR="009A25D0" w:rsidRDefault="00AA21E8" w:rsidP="002D7CFF">
      <w:r>
        <w:t xml:space="preserve"> </w:t>
      </w:r>
      <w:r w:rsidR="008B4D00">
        <w:t>The following table contains a list of supplementary guidance released by the IRS with respect to the Inflation Reduction 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3367"/>
        <w:gridCol w:w="2393"/>
        <w:gridCol w:w="8100"/>
      </w:tblGrid>
      <w:tr w:rsidR="008B4D00" w14:paraId="5284D2B2" w14:textId="77777777" w:rsidTr="008B4D00">
        <w:tc>
          <w:tcPr>
            <w:tcW w:w="3367" w:type="dxa"/>
            <w:tcBorders>
              <w:right w:val="single" w:sz="4" w:space="0" w:color="006EA0" w:themeColor="accent1"/>
            </w:tcBorders>
            <w:shd w:val="clear" w:color="auto" w:fill="006EA0" w:themeFill="accent1"/>
            <w:vAlign w:val="center"/>
          </w:tcPr>
          <w:p w14:paraId="53C8BCD3" w14:textId="3EA30523" w:rsidR="008B4D00" w:rsidRPr="00CB0E8C" w:rsidRDefault="008B4D00" w:rsidP="006917E7">
            <w:pPr>
              <w:spacing w:after="0"/>
              <w:jc w:val="center"/>
              <w:rPr>
                <w:b/>
                <w:bCs/>
                <w:color w:val="FFFFFF" w:themeColor="background1"/>
                <w:sz w:val="24"/>
                <w:szCs w:val="24"/>
              </w:rPr>
            </w:pPr>
            <w:r>
              <w:rPr>
                <w:b/>
                <w:bCs/>
                <w:color w:val="FFFFFF" w:themeColor="background1"/>
                <w:sz w:val="24"/>
                <w:szCs w:val="24"/>
              </w:rPr>
              <w:t xml:space="preserve">IRS </w:t>
            </w:r>
            <w:r w:rsidR="002E2B4B">
              <w:rPr>
                <w:b/>
                <w:bCs/>
                <w:color w:val="FFFFFF" w:themeColor="background1"/>
                <w:sz w:val="24"/>
                <w:szCs w:val="24"/>
              </w:rPr>
              <w:t>Release</w:t>
            </w:r>
          </w:p>
        </w:tc>
        <w:tc>
          <w:tcPr>
            <w:tcW w:w="2393" w:type="dxa"/>
            <w:tcBorders>
              <w:right w:val="single" w:sz="4" w:space="0" w:color="006EA0" w:themeColor="accent1"/>
            </w:tcBorders>
            <w:shd w:val="clear" w:color="auto" w:fill="006EA0" w:themeFill="accent1"/>
          </w:tcPr>
          <w:p w14:paraId="73A2FB22" w14:textId="503EBC51" w:rsidR="008B4D00" w:rsidRPr="00CB0E8C" w:rsidRDefault="008B4D00" w:rsidP="006917E7">
            <w:pPr>
              <w:spacing w:after="0"/>
              <w:jc w:val="center"/>
              <w:rPr>
                <w:b/>
                <w:bCs/>
                <w:color w:val="FFFFFF" w:themeColor="background1"/>
                <w:sz w:val="24"/>
                <w:szCs w:val="24"/>
              </w:rPr>
            </w:pPr>
            <w:r>
              <w:rPr>
                <w:b/>
                <w:bCs/>
                <w:color w:val="FFFFFF" w:themeColor="background1"/>
                <w:sz w:val="24"/>
                <w:szCs w:val="24"/>
              </w:rPr>
              <w:t>Release Date</w:t>
            </w:r>
          </w:p>
        </w:tc>
        <w:tc>
          <w:tcPr>
            <w:tcW w:w="8100" w:type="dxa"/>
            <w:tcBorders>
              <w:left w:val="single" w:sz="4" w:space="0" w:color="006EA0" w:themeColor="accent1"/>
            </w:tcBorders>
            <w:shd w:val="clear" w:color="auto" w:fill="006EA0" w:themeFill="accent1"/>
            <w:vAlign w:val="center"/>
          </w:tcPr>
          <w:p w14:paraId="5700BDF9" w14:textId="5F41CC9A" w:rsidR="008B4D00" w:rsidRPr="00CB0E8C" w:rsidRDefault="008B4D00" w:rsidP="006917E7">
            <w:pPr>
              <w:spacing w:after="0"/>
              <w:jc w:val="center"/>
              <w:rPr>
                <w:b/>
                <w:bCs/>
                <w:color w:val="FFFFFF" w:themeColor="background1"/>
                <w:sz w:val="24"/>
                <w:szCs w:val="24"/>
              </w:rPr>
            </w:pPr>
            <w:r>
              <w:rPr>
                <w:b/>
                <w:bCs/>
                <w:color w:val="FFFFFF" w:themeColor="background1"/>
                <w:sz w:val="24"/>
                <w:szCs w:val="24"/>
              </w:rPr>
              <w:t>Summary</w:t>
            </w:r>
          </w:p>
        </w:tc>
      </w:tr>
      <w:tr w:rsidR="00F1326B" w14:paraId="71C3ADB9" w14:textId="77777777" w:rsidTr="00F1326B">
        <w:trPr>
          <w:trHeight w:val="207"/>
        </w:trPr>
        <w:tc>
          <w:tcPr>
            <w:tcW w:w="3367" w:type="dxa"/>
            <w:tcBorders>
              <w:right w:val="single" w:sz="4" w:space="0" w:color="006EA0" w:themeColor="accent1"/>
            </w:tcBorders>
            <w:shd w:val="clear" w:color="auto" w:fill="auto"/>
            <w:vAlign w:val="center"/>
          </w:tcPr>
          <w:p w14:paraId="2515739E" w14:textId="4BDCF381" w:rsidR="00F1326B" w:rsidRDefault="00000000" w:rsidP="00F1326B">
            <w:pPr>
              <w:spacing w:after="0"/>
              <w:jc w:val="center"/>
            </w:pPr>
            <w:hyperlink r:id="rId11" w:history="1">
              <w:r w:rsidR="00F1326B" w:rsidRPr="00F1326B">
                <w:rPr>
                  <w:rStyle w:val="Hyperlink"/>
                </w:rPr>
                <w:t>Executive Order – Reinv</w:t>
              </w:r>
              <w:r w:rsidR="00F1326B">
                <w:rPr>
                  <w:rStyle w:val="Hyperlink"/>
                </w:rPr>
                <w:t>ig</w:t>
              </w:r>
              <w:r w:rsidR="00F1326B" w:rsidRPr="00F1326B">
                <w:rPr>
                  <w:rStyle w:val="Hyperlink"/>
                </w:rPr>
                <w:t>orating America’s Beautiful Clean Coal Industry and Amending Executive Order 14241</w:t>
              </w:r>
            </w:hyperlink>
          </w:p>
        </w:tc>
        <w:tc>
          <w:tcPr>
            <w:tcW w:w="2393" w:type="dxa"/>
            <w:tcBorders>
              <w:right w:val="single" w:sz="4" w:space="0" w:color="006EA0" w:themeColor="accent1"/>
            </w:tcBorders>
            <w:shd w:val="clear" w:color="auto" w:fill="auto"/>
            <w:vAlign w:val="center"/>
          </w:tcPr>
          <w:p w14:paraId="430139B5" w14:textId="694D1983" w:rsidR="00F1326B" w:rsidRDefault="00F1326B" w:rsidP="00F1326B">
            <w:pPr>
              <w:spacing w:after="0"/>
              <w:jc w:val="center"/>
              <w:rPr>
                <w:sz w:val="24"/>
                <w:szCs w:val="24"/>
              </w:rPr>
            </w:pPr>
            <w:r>
              <w:rPr>
                <w:sz w:val="24"/>
                <w:szCs w:val="24"/>
              </w:rPr>
              <w:t>April 8, 2025</w:t>
            </w:r>
          </w:p>
        </w:tc>
        <w:tc>
          <w:tcPr>
            <w:tcW w:w="8100" w:type="dxa"/>
            <w:tcBorders>
              <w:left w:val="single" w:sz="4" w:space="0" w:color="006EA0" w:themeColor="accent1"/>
            </w:tcBorders>
            <w:shd w:val="clear" w:color="auto" w:fill="auto"/>
            <w:vAlign w:val="center"/>
          </w:tcPr>
          <w:p w14:paraId="210FAF45" w14:textId="746D2FE6" w:rsidR="00F1326B" w:rsidRDefault="00F1326B" w:rsidP="00F1326B">
            <w:pPr>
              <w:spacing w:after="0"/>
              <w:jc w:val="left"/>
              <w:rPr>
                <w:sz w:val="24"/>
                <w:szCs w:val="24"/>
              </w:rPr>
            </w:pPr>
            <w:r>
              <w:rPr>
                <w:sz w:val="24"/>
                <w:szCs w:val="24"/>
              </w:rPr>
              <w:t xml:space="preserve">President Trump has directed the identification of guidance, regulations, programs and policies within the purview of the Environmental Protection Agency (EPA), Secretary of Transportation, Secretary of the Interior, Secretary of Energy, Secretary of Labor, and Secretary of Treasury that seek to transition the United states away from coal production and electricity generation with 30 days, and within 60 days, the relevant executive departments and agencies to consider revising or rescinding Federal actions identified. Further, agencies empowered to make loans, loan guarantees, grants, or equity investments domestic or abroad </w:t>
            </w:r>
            <w:r w:rsidR="00B10A40">
              <w:rPr>
                <w:sz w:val="24"/>
                <w:szCs w:val="24"/>
              </w:rPr>
              <w:t xml:space="preserve">shall take steps to rescind policies or regulations that do or may discourage investment in coal production and coal-fired electricity generation. </w:t>
            </w:r>
          </w:p>
        </w:tc>
      </w:tr>
      <w:tr w:rsidR="00C56CE0" w14:paraId="3A6B7EEA" w14:textId="77777777" w:rsidTr="00A9314D">
        <w:trPr>
          <w:trHeight w:val="207"/>
        </w:trPr>
        <w:tc>
          <w:tcPr>
            <w:tcW w:w="3367" w:type="dxa"/>
            <w:tcBorders>
              <w:right w:val="single" w:sz="4" w:space="0" w:color="006EA0" w:themeColor="accent1"/>
            </w:tcBorders>
            <w:shd w:val="clear" w:color="auto" w:fill="E5EFF4" w:themeFill="background2"/>
            <w:vAlign w:val="center"/>
          </w:tcPr>
          <w:p w14:paraId="7759F73E" w14:textId="6013D813" w:rsidR="00C56CE0" w:rsidRDefault="00000000" w:rsidP="00F1326B">
            <w:pPr>
              <w:spacing w:after="0"/>
              <w:jc w:val="center"/>
            </w:pPr>
            <w:hyperlink r:id="rId12" w:history="1">
              <w:r w:rsidR="00FA5DF1" w:rsidRPr="00FA5DF1">
                <w:rPr>
                  <w:rStyle w:val="Hyperlink"/>
                </w:rPr>
                <w:t>H.R. 1</w:t>
              </w:r>
            </w:hyperlink>
          </w:p>
        </w:tc>
        <w:tc>
          <w:tcPr>
            <w:tcW w:w="2393" w:type="dxa"/>
            <w:tcBorders>
              <w:right w:val="single" w:sz="4" w:space="0" w:color="006EA0" w:themeColor="accent1"/>
            </w:tcBorders>
            <w:shd w:val="clear" w:color="auto" w:fill="E5EFF4" w:themeFill="background2"/>
            <w:vAlign w:val="center"/>
          </w:tcPr>
          <w:p w14:paraId="516F0FEA" w14:textId="33DC08CD" w:rsidR="00C56CE0" w:rsidRDefault="00C56CE0" w:rsidP="00F1326B">
            <w:pPr>
              <w:spacing w:after="0"/>
              <w:jc w:val="center"/>
              <w:rPr>
                <w:sz w:val="24"/>
                <w:szCs w:val="24"/>
              </w:rPr>
            </w:pPr>
            <w:r>
              <w:rPr>
                <w:sz w:val="24"/>
                <w:szCs w:val="24"/>
              </w:rPr>
              <w:t xml:space="preserve">July </w:t>
            </w:r>
            <w:r w:rsidR="00FA5DF1">
              <w:rPr>
                <w:sz w:val="24"/>
                <w:szCs w:val="24"/>
              </w:rPr>
              <w:t>4</w:t>
            </w:r>
            <w:r>
              <w:rPr>
                <w:sz w:val="24"/>
                <w:szCs w:val="24"/>
              </w:rPr>
              <w:t>, 2025</w:t>
            </w:r>
          </w:p>
        </w:tc>
        <w:tc>
          <w:tcPr>
            <w:tcW w:w="8100" w:type="dxa"/>
            <w:tcBorders>
              <w:left w:val="single" w:sz="4" w:space="0" w:color="006EA0" w:themeColor="accent1"/>
            </w:tcBorders>
            <w:shd w:val="clear" w:color="auto" w:fill="E5EFF4" w:themeFill="background2"/>
            <w:vAlign w:val="center"/>
          </w:tcPr>
          <w:p w14:paraId="2A3A3E5B" w14:textId="4A0277E9" w:rsidR="00FA5DF1" w:rsidRDefault="00FA5DF1" w:rsidP="00F1326B">
            <w:pPr>
              <w:spacing w:after="0"/>
              <w:jc w:val="left"/>
              <w:rPr>
                <w:sz w:val="24"/>
                <w:szCs w:val="24"/>
              </w:rPr>
            </w:pPr>
            <w:r>
              <w:rPr>
                <w:sz w:val="24"/>
                <w:szCs w:val="24"/>
              </w:rPr>
              <w:t>President Trump signed the One Big Beautiful Bill Act into law on July 4, 2025, resulting in the following changes to IRA programs and guidance.</w:t>
            </w:r>
          </w:p>
          <w:p w14:paraId="48761411" w14:textId="77777777" w:rsidR="00FA5DF1" w:rsidRDefault="00FA5DF1" w:rsidP="00F1326B">
            <w:pPr>
              <w:spacing w:after="0"/>
              <w:jc w:val="left"/>
              <w:rPr>
                <w:b/>
                <w:bCs/>
                <w:sz w:val="24"/>
                <w:szCs w:val="24"/>
              </w:rPr>
            </w:pPr>
          </w:p>
          <w:p w14:paraId="3163DDD7" w14:textId="08F7EC8B" w:rsidR="00FA5DF1" w:rsidRDefault="00FA5DF1" w:rsidP="00F1326B">
            <w:pPr>
              <w:spacing w:after="0"/>
              <w:jc w:val="left"/>
              <w:rPr>
                <w:sz w:val="24"/>
                <w:szCs w:val="24"/>
              </w:rPr>
            </w:pPr>
            <w:r w:rsidRPr="00FA5DF1">
              <w:rPr>
                <w:b/>
                <w:bCs/>
                <w:sz w:val="24"/>
                <w:szCs w:val="24"/>
              </w:rPr>
              <w:t>Solar and Wind Technologies</w:t>
            </w:r>
          </w:p>
          <w:p w14:paraId="09C8457B" w14:textId="59B8641F" w:rsidR="00FA5DF1" w:rsidRDefault="00F16493" w:rsidP="00F1326B">
            <w:pPr>
              <w:spacing w:after="0"/>
              <w:jc w:val="left"/>
              <w:rPr>
                <w:sz w:val="24"/>
                <w:szCs w:val="24"/>
              </w:rPr>
            </w:pPr>
            <w:r>
              <w:rPr>
                <w:sz w:val="24"/>
                <w:szCs w:val="24"/>
              </w:rPr>
              <w:t>W</w:t>
            </w:r>
            <w:r w:rsidR="00C56CE0">
              <w:rPr>
                <w:sz w:val="24"/>
                <w:szCs w:val="24"/>
              </w:rPr>
              <w:t xml:space="preserve">ind and solar projects will only be eligible to receive tax credits under the Clean Electricity Investment Tax Credit </w:t>
            </w:r>
            <w:r>
              <w:rPr>
                <w:sz w:val="24"/>
                <w:szCs w:val="24"/>
              </w:rPr>
              <w:t>or the</w:t>
            </w:r>
            <w:r w:rsidR="00C56CE0">
              <w:rPr>
                <w:sz w:val="24"/>
                <w:szCs w:val="24"/>
              </w:rPr>
              <w:t xml:space="preserve"> Clean Electricity Production Tax Credit </w:t>
            </w:r>
            <w:r>
              <w:rPr>
                <w:sz w:val="24"/>
                <w:szCs w:val="24"/>
              </w:rPr>
              <w:t xml:space="preserve">if </w:t>
            </w:r>
            <w:r w:rsidR="00C56CE0">
              <w:rPr>
                <w:sz w:val="24"/>
                <w:szCs w:val="24"/>
              </w:rPr>
              <w:t xml:space="preserve">projects </w:t>
            </w:r>
            <w:r>
              <w:rPr>
                <w:sz w:val="24"/>
                <w:szCs w:val="24"/>
              </w:rPr>
              <w:t xml:space="preserve">begin construction prior to July 4, 2026 or </w:t>
            </w:r>
            <w:r w:rsidR="00C56CE0">
              <w:rPr>
                <w:sz w:val="24"/>
                <w:szCs w:val="24"/>
              </w:rPr>
              <w:t xml:space="preserve">are placed in service before January 1, 2028. </w:t>
            </w:r>
          </w:p>
          <w:p w14:paraId="18CFB450" w14:textId="77777777" w:rsidR="00FA5DF1" w:rsidRDefault="00FA5DF1" w:rsidP="00F1326B">
            <w:pPr>
              <w:spacing w:after="0"/>
              <w:jc w:val="left"/>
              <w:rPr>
                <w:sz w:val="24"/>
                <w:szCs w:val="24"/>
              </w:rPr>
            </w:pPr>
          </w:p>
          <w:p w14:paraId="6145F2A9" w14:textId="2B555592" w:rsidR="00F16493" w:rsidRPr="00F16493" w:rsidRDefault="00F16493" w:rsidP="00F1326B">
            <w:pPr>
              <w:spacing w:after="0"/>
              <w:jc w:val="left"/>
              <w:rPr>
                <w:b/>
                <w:bCs/>
                <w:sz w:val="24"/>
                <w:szCs w:val="24"/>
              </w:rPr>
            </w:pPr>
            <w:r w:rsidRPr="00F16493">
              <w:rPr>
                <w:b/>
                <w:bCs/>
                <w:sz w:val="24"/>
                <w:szCs w:val="24"/>
              </w:rPr>
              <w:t>Qualified Fuel Cell Technologies</w:t>
            </w:r>
          </w:p>
          <w:p w14:paraId="0E70E0B1" w14:textId="45528C3C" w:rsidR="00F16493" w:rsidRDefault="00F16493" w:rsidP="00F1326B">
            <w:pPr>
              <w:spacing w:after="0"/>
              <w:jc w:val="left"/>
              <w:rPr>
                <w:sz w:val="24"/>
                <w:szCs w:val="24"/>
              </w:rPr>
            </w:pPr>
            <w:r>
              <w:rPr>
                <w:sz w:val="24"/>
                <w:szCs w:val="24"/>
              </w:rPr>
              <w:t>Eligible fuel cell property that qualifies for the CEITC will receive an applicable percentage of 30%</w:t>
            </w:r>
            <w:r w:rsidR="00A82DCB">
              <w:rPr>
                <w:sz w:val="24"/>
                <w:szCs w:val="24"/>
              </w:rPr>
              <w:t xml:space="preserve">, which cannot be increased or otherwise adjusted for projects </w:t>
            </w:r>
            <w:r w:rsidR="00A82DCB">
              <w:rPr>
                <w:sz w:val="24"/>
                <w:szCs w:val="24"/>
              </w:rPr>
              <w:lastRenderedPageBreak/>
              <w:t>beginning construction after December 31, 202</w:t>
            </w:r>
            <w:r w:rsidR="00ED2001">
              <w:rPr>
                <w:sz w:val="24"/>
                <w:szCs w:val="24"/>
              </w:rPr>
              <w:t>5</w:t>
            </w:r>
            <w:r w:rsidR="00A82DCB">
              <w:rPr>
                <w:sz w:val="24"/>
                <w:szCs w:val="24"/>
              </w:rPr>
              <w:t>.</w:t>
            </w:r>
            <w:r w:rsidR="00ED2001">
              <w:rPr>
                <w:sz w:val="24"/>
                <w:szCs w:val="24"/>
              </w:rPr>
              <w:t xml:space="preserve"> Projects beginning construction after December 31, 2025 are exempt from having to demonstrate a zero greenhouse gas emissions rate. </w:t>
            </w:r>
          </w:p>
          <w:p w14:paraId="16170205" w14:textId="77777777" w:rsidR="00F16493" w:rsidRDefault="00F16493" w:rsidP="00F1326B">
            <w:pPr>
              <w:spacing w:after="0"/>
              <w:jc w:val="left"/>
              <w:rPr>
                <w:sz w:val="24"/>
                <w:szCs w:val="24"/>
              </w:rPr>
            </w:pPr>
          </w:p>
          <w:p w14:paraId="2E27E014" w14:textId="5CB84D54" w:rsidR="00FA5DF1" w:rsidRPr="00FA5DF1" w:rsidRDefault="00FA5DF1" w:rsidP="00F1326B">
            <w:pPr>
              <w:spacing w:after="0"/>
              <w:jc w:val="left"/>
              <w:rPr>
                <w:b/>
                <w:bCs/>
                <w:sz w:val="24"/>
                <w:szCs w:val="24"/>
              </w:rPr>
            </w:pPr>
            <w:r w:rsidRPr="00FA5DF1">
              <w:rPr>
                <w:b/>
                <w:bCs/>
                <w:sz w:val="24"/>
                <w:szCs w:val="24"/>
              </w:rPr>
              <w:t>CEITC/CEPTC Phase Out</w:t>
            </w:r>
          </w:p>
          <w:p w14:paraId="37D176E6" w14:textId="631E3477" w:rsidR="00FA5DF1" w:rsidRDefault="00C56CE0" w:rsidP="00F1326B">
            <w:pPr>
              <w:spacing w:after="0"/>
              <w:jc w:val="left"/>
              <w:rPr>
                <w:sz w:val="24"/>
                <w:szCs w:val="24"/>
              </w:rPr>
            </w:pPr>
            <w:r>
              <w:rPr>
                <w:sz w:val="24"/>
                <w:szCs w:val="24"/>
              </w:rPr>
              <w:t>All other eligible technologies are still subject to a phase-out of the credit for facilities beginning construction after December 31, 2033.</w:t>
            </w:r>
            <w:r w:rsidR="00FA5DF1">
              <w:rPr>
                <w:sz w:val="24"/>
                <w:szCs w:val="24"/>
              </w:rPr>
              <w:t xml:space="preserve"> The phaseout of CEITC and CEPTC is no longer dependent on greenhouse gas emissions being reduced by 25% or more than 2022 levels.</w:t>
            </w:r>
            <w:r>
              <w:rPr>
                <w:sz w:val="24"/>
                <w:szCs w:val="24"/>
              </w:rPr>
              <w:t xml:space="preserve"> </w:t>
            </w:r>
          </w:p>
          <w:p w14:paraId="0167B891" w14:textId="77777777" w:rsidR="00FA5DF1" w:rsidRDefault="00FA5DF1" w:rsidP="00F1326B">
            <w:pPr>
              <w:spacing w:after="0"/>
              <w:jc w:val="left"/>
              <w:rPr>
                <w:sz w:val="24"/>
                <w:szCs w:val="24"/>
              </w:rPr>
            </w:pPr>
          </w:p>
          <w:p w14:paraId="2A43000C" w14:textId="77777777" w:rsidR="00F16493" w:rsidRPr="00F16493" w:rsidRDefault="00F16493" w:rsidP="00F16493">
            <w:pPr>
              <w:spacing w:after="0"/>
              <w:jc w:val="left"/>
              <w:rPr>
                <w:b/>
                <w:bCs/>
                <w:sz w:val="24"/>
                <w:szCs w:val="24"/>
              </w:rPr>
            </w:pPr>
            <w:r w:rsidRPr="00F16493">
              <w:rPr>
                <w:b/>
                <w:bCs/>
                <w:sz w:val="24"/>
                <w:szCs w:val="24"/>
              </w:rPr>
              <w:t>Domestic Content Requirements</w:t>
            </w:r>
          </w:p>
          <w:p w14:paraId="31D74370" w14:textId="67659676" w:rsidR="00F16493" w:rsidRDefault="00F16493" w:rsidP="00F16493">
            <w:pPr>
              <w:spacing w:after="0"/>
              <w:jc w:val="left"/>
              <w:rPr>
                <w:sz w:val="24"/>
                <w:szCs w:val="24"/>
              </w:rPr>
            </w:pPr>
            <w:r>
              <w:rPr>
                <w:sz w:val="24"/>
                <w:szCs w:val="24"/>
              </w:rPr>
              <w:t>Domestic content requirements for the CEITC have been adjusted to allow facilities that began construction prior to June 16, 2025 to only require 40% of manufactured components to be domestically produced (or 20% for offshore wind facilities). Facilities that begin construction between June 16, 2025 and December 31, 2025 must have 45% of manufactured content be sourced domestically.</w:t>
            </w:r>
          </w:p>
          <w:p w14:paraId="19A1D4E1" w14:textId="77777777" w:rsidR="00F16493" w:rsidRDefault="00F16493" w:rsidP="00F16493">
            <w:pPr>
              <w:spacing w:after="0"/>
              <w:jc w:val="left"/>
              <w:rPr>
                <w:sz w:val="24"/>
                <w:szCs w:val="24"/>
              </w:rPr>
            </w:pPr>
          </w:p>
          <w:p w14:paraId="0B0CB3A8" w14:textId="14F4DA82" w:rsidR="00FA5DF1" w:rsidRDefault="00FA5DF1" w:rsidP="00F1326B">
            <w:pPr>
              <w:spacing w:after="0"/>
              <w:jc w:val="left"/>
              <w:rPr>
                <w:b/>
                <w:bCs/>
                <w:sz w:val="24"/>
                <w:szCs w:val="24"/>
              </w:rPr>
            </w:pPr>
            <w:r>
              <w:rPr>
                <w:b/>
                <w:bCs/>
                <w:sz w:val="24"/>
                <w:szCs w:val="24"/>
              </w:rPr>
              <w:t xml:space="preserve">Foreign Assistance for </w:t>
            </w:r>
            <w:r w:rsidRPr="00FA5DF1">
              <w:rPr>
                <w:b/>
                <w:bCs/>
                <w:sz w:val="24"/>
                <w:szCs w:val="24"/>
              </w:rPr>
              <w:t>Qualified Facilities</w:t>
            </w:r>
          </w:p>
          <w:p w14:paraId="70352589" w14:textId="77777777" w:rsidR="00886B4B" w:rsidRDefault="00FA5DF1" w:rsidP="00F1326B">
            <w:pPr>
              <w:spacing w:after="0"/>
              <w:jc w:val="left"/>
              <w:rPr>
                <w:sz w:val="24"/>
                <w:szCs w:val="24"/>
              </w:rPr>
            </w:pPr>
            <w:r>
              <w:rPr>
                <w:sz w:val="24"/>
                <w:szCs w:val="24"/>
              </w:rPr>
              <w:t>Any facility that begins construction after December 31, 2025 must not include any material assistance from prohibited foreign entities</w:t>
            </w:r>
            <w:r w:rsidR="00886B4B">
              <w:rPr>
                <w:sz w:val="24"/>
                <w:szCs w:val="24"/>
              </w:rPr>
              <w:t xml:space="preserve">. Materiality is assessed using a Material Assistance Cost Ratio, which takes the total cost less goods sourced from a prohibited foreign entity and divides that by the total. Further guidance is expected to be released by the Treasury Department, though the CEPTC and the CEITC requires that manufactured products and subcomponents incorporated into the calculation. </w:t>
            </w:r>
          </w:p>
          <w:p w14:paraId="281ED7D9" w14:textId="77777777" w:rsidR="00F16493" w:rsidRDefault="00F16493" w:rsidP="00F1326B">
            <w:pPr>
              <w:spacing w:after="0"/>
              <w:jc w:val="left"/>
              <w:rPr>
                <w:sz w:val="24"/>
                <w:szCs w:val="24"/>
              </w:rPr>
            </w:pPr>
          </w:p>
          <w:p w14:paraId="09D3ACA7" w14:textId="77777777" w:rsidR="00886B4B" w:rsidRDefault="00886B4B" w:rsidP="00F1326B">
            <w:pPr>
              <w:spacing w:after="0"/>
              <w:jc w:val="left"/>
              <w:rPr>
                <w:b/>
                <w:bCs/>
                <w:sz w:val="24"/>
                <w:szCs w:val="24"/>
              </w:rPr>
            </w:pPr>
            <w:r>
              <w:rPr>
                <w:b/>
                <w:bCs/>
                <w:sz w:val="24"/>
                <w:szCs w:val="24"/>
              </w:rPr>
              <w:t>Accelerated and Bonus Depreciation Changes</w:t>
            </w:r>
          </w:p>
          <w:p w14:paraId="179A8D07" w14:textId="77777777" w:rsidR="00F16493" w:rsidRDefault="00886B4B" w:rsidP="00F1326B">
            <w:pPr>
              <w:spacing w:after="0"/>
              <w:jc w:val="left"/>
              <w:rPr>
                <w:sz w:val="24"/>
                <w:szCs w:val="24"/>
              </w:rPr>
            </w:pPr>
            <w:r>
              <w:rPr>
                <w:sz w:val="24"/>
                <w:szCs w:val="24"/>
              </w:rPr>
              <w:lastRenderedPageBreak/>
              <w:t xml:space="preserve">Property qualifying for the CEPTC and CEITC will continue to be treated under a 5 year MACRS accelerated depreciation schedule, though any energy property not qualified will no longer receive the 5 year accelerated MACRS schedule. </w:t>
            </w:r>
          </w:p>
          <w:p w14:paraId="4EDE67E9" w14:textId="77777777" w:rsidR="00F16493" w:rsidRDefault="00F16493" w:rsidP="00F1326B">
            <w:pPr>
              <w:spacing w:after="0"/>
              <w:jc w:val="left"/>
              <w:rPr>
                <w:sz w:val="24"/>
                <w:szCs w:val="24"/>
              </w:rPr>
            </w:pPr>
          </w:p>
          <w:p w14:paraId="2CC270BB" w14:textId="72CCC748" w:rsidR="00C56CE0" w:rsidRDefault="00F16493" w:rsidP="00F1326B">
            <w:pPr>
              <w:spacing w:after="0"/>
              <w:jc w:val="left"/>
              <w:rPr>
                <w:sz w:val="24"/>
                <w:szCs w:val="24"/>
              </w:rPr>
            </w:pPr>
            <w:r>
              <w:rPr>
                <w:sz w:val="24"/>
                <w:szCs w:val="24"/>
              </w:rPr>
              <w:t xml:space="preserve">Qualified production property which begins construction after January 19, 2025 and before January 1, 2029 which is placed in service before January 1, 2031 can be eligible for 100% depreciation. </w:t>
            </w:r>
            <w:r w:rsidR="00FA5DF1">
              <w:rPr>
                <w:sz w:val="24"/>
                <w:szCs w:val="24"/>
              </w:rPr>
              <w:t xml:space="preserve"> </w:t>
            </w:r>
          </w:p>
        </w:tc>
      </w:tr>
      <w:tr w:rsidR="00ED2001" w14:paraId="6DB546F3" w14:textId="77777777" w:rsidTr="00ED2001">
        <w:trPr>
          <w:trHeight w:val="207"/>
        </w:trPr>
        <w:tc>
          <w:tcPr>
            <w:tcW w:w="3367" w:type="dxa"/>
            <w:tcBorders>
              <w:right w:val="single" w:sz="4" w:space="0" w:color="006EA0" w:themeColor="accent1"/>
            </w:tcBorders>
            <w:shd w:val="clear" w:color="auto" w:fill="auto"/>
            <w:vAlign w:val="center"/>
          </w:tcPr>
          <w:p w14:paraId="78A7141F" w14:textId="4F5114BB" w:rsidR="00ED2001" w:rsidRDefault="00000000" w:rsidP="00F1326B">
            <w:pPr>
              <w:spacing w:after="0"/>
              <w:jc w:val="center"/>
            </w:pPr>
            <w:hyperlink r:id="rId13" w:history="1">
              <w:r w:rsidR="00ED2001" w:rsidRPr="00ED2001">
                <w:rPr>
                  <w:rStyle w:val="Hyperlink"/>
                </w:rPr>
                <w:t>Executive Order – Ending Market Distorting Subsidies for Unreliable, Foreign Controlled Energy Sources</w:t>
              </w:r>
            </w:hyperlink>
          </w:p>
        </w:tc>
        <w:tc>
          <w:tcPr>
            <w:tcW w:w="2393" w:type="dxa"/>
            <w:tcBorders>
              <w:right w:val="single" w:sz="4" w:space="0" w:color="006EA0" w:themeColor="accent1"/>
            </w:tcBorders>
            <w:shd w:val="clear" w:color="auto" w:fill="auto"/>
            <w:vAlign w:val="center"/>
          </w:tcPr>
          <w:p w14:paraId="3CBBF004" w14:textId="2B20FE08" w:rsidR="00ED2001" w:rsidRDefault="00ED2001" w:rsidP="00F1326B">
            <w:pPr>
              <w:spacing w:after="0"/>
              <w:jc w:val="center"/>
              <w:rPr>
                <w:sz w:val="24"/>
                <w:szCs w:val="24"/>
              </w:rPr>
            </w:pPr>
            <w:r>
              <w:rPr>
                <w:sz w:val="24"/>
                <w:szCs w:val="24"/>
              </w:rPr>
              <w:t>July 7, 2025</w:t>
            </w:r>
          </w:p>
        </w:tc>
        <w:tc>
          <w:tcPr>
            <w:tcW w:w="8100" w:type="dxa"/>
            <w:tcBorders>
              <w:left w:val="single" w:sz="4" w:space="0" w:color="006EA0" w:themeColor="accent1"/>
            </w:tcBorders>
            <w:shd w:val="clear" w:color="auto" w:fill="auto"/>
            <w:vAlign w:val="center"/>
          </w:tcPr>
          <w:p w14:paraId="10F3A2B2" w14:textId="4A9AD41F" w:rsidR="00ED2001" w:rsidRDefault="00ED2001" w:rsidP="00F1326B">
            <w:pPr>
              <w:spacing w:after="0"/>
              <w:jc w:val="left"/>
              <w:rPr>
                <w:sz w:val="24"/>
                <w:szCs w:val="24"/>
              </w:rPr>
            </w:pPr>
            <w:r>
              <w:rPr>
                <w:sz w:val="24"/>
                <w:szCs w:val="24"/>
              </w:rPr>
              <w:t xml:space="preserve">President Trump has </w:t>
            </w:r>
            <w:r w:rsidRPr="007912B5">
              <w:rPr>
                <w:sz w:val="24"/>
                <w:szCs w:val="24"/>
              </w:rPr>
              <w:t xml:space="preserve">directed </w:t>
            </w:r>
            <w:r w:rsidR="007912B5" w:rsidRPr="007912B5">
              <w:rPr>
                <w:sz w:val="24"/>
                <w:szCs w:val="24"/>
              </w:rPr>
              <w:t>the Secretary of the Treasury to review and issue new guidance around safe harbor for solar and wind projects in an effort to restrict the use of safe harbor for projects beginning construction in the next year. The Secretary has been instructed to issue guidance within 45 days</w:t>
            </w:r>
            <w:r w:rsidR="007912B5">
              <w:rPr>
                <w:sz w:val="24"/>
                <w:szCs w:val="24"/>
              </w:rPr>
              <w:t xml:space="preserve"> on safe harb</w:t>
            </w:r>
            <w:r w:rsidR="004F510D">
              <w:rPr>
                <w:sz w:val="24"/>
                <w:szCs w:val="24"/>
              </w:rPr>
              <w:t xml:space="preserve">or. Additionally, the Secretary of the Interior has been directed to </w:t>
            </w:r>
            <w:r w:rsidR="007C6BFC">
              <w:rPr>
                <w:sz w:val="24"/>
                <w:szCs w:val="24"/>
              </w:rPr>
              <w:t>review</w:t>
            </w:r>
            <w:r w:rsidR="00E23FE7">
              <w:rPr>
                <w:sz w:val="24"/>
                <w:szCs w:val="24"/>
              </w:rPr>
              <w:t xml:space="preserve"> and revise</w:t>
            </w:r>
            <w:r w:rsidR="007C6BFC">
              <w:rPr>
                <w:sz w:val="24"/>
                <w:szCs w:val="24"/>
              </w:rPr>
              <w:t xml:space="preserve"> regulations, guidance, policies and practices under their purview to </w:t>
            </w:r>
            <w:r w:rsidR="00E23FE7">
              <w:rPr>
                <w:sz w:val="24"/>
                <w:szCs w:val="24"/>
              </w:rPr>
              <w:t xml:space="preserve">eliminate any preferential treatment for wind and solar facilities relative to dispatchable energy sources. </w:t>
            </w:r>
          </w:p>
        </w:tc>
      </w:tr>
      <w:tr w:rsidR="00A93431" w14:paraId="14AA5814" w14:textId="77777777" w:rsidTr="009518FF">
        <w:trPr>
          <w:trHeight w:val="207"/>
        </w:trPr>
        <w:tc>
          <w:tcPr>
            <w:tcW w:w="3367" w:type="dxa"/>
            <w:tcBorders>
              <w:right w:val="single" w:sz="4" w:space="0" w:color="006EA0" w:themeColor="accent1"/>
            </w:tcBorders>
            <w:shd w:val="clear" w:color="auto" w:fill="E5EFF4" w:themeFill="background2"/>
            <w:vAlign w:val="center"/>
          </w:tcPr>
          <w:p w14:paraId="34348750" w14:textId="3D8EB5DF" w:rsidR="00A93431" w:rsidRDefault="00000000" w:rsidP="00A93431">
            <w:pPr>
              <w:spacing w:after="0"/>
              <w:jc w:val="center"/>
            </w:pPr>
            <w:hyperlink r:id="rId14" w:history="1">
              <w:r w:rsidR="00A93431" w:rsidRPr="00FE0AA4">
                <w:rPr>
                  <w:rStyle w:val="Hyperlink"/>
                </w:rPr>
                <w:t>Notice 2025-42</w:t>
              </w:r>
            </w:hyperlink>
          </w:p>
        </w:tc>
        <w:tc>
          <w:tcPr>
            <w:tcW w:w="2393" w:type="dxa"/>
            <w:tcBorders>
              <w:right w:val="single" w:sz="4" w:space="0" w:color="006EA0" w:themeColor="accent1"/>
            </w:tcBorders>
            <w:shd w:val="clear" w:color="auto" w:fill="E5EFF4" w:themeFill="background2"/>
            <w:vAlign w:val="center"/>
          </w:tcPr>
          <w:p w14:paraId="5E37C7FA" w14:textId="0568C340" w:rsidR="00A93431" w:rsidRDefault="00A93431" w:rsidP="00A93431">
            <w:pPr>
              <w:spacing w:after="0"/>
              <w:jc w:val="center"/>
              <w:rPr>
                <w:sz w:val="24"/>
                <w:szCs w:val="24"/>
              </w:rPr>
            </w:pPr>
            <w:r>
              <w:rPr>
                <w:sz w:val="24"/>
                <w:szCs w:val="24"/>
              </w:rPr>
              <w:t>August 15, 2025</w:t>
            </w:r>
          </w:p>
        </w:tc>
        <w:tc>
          <w:tcPr>
            <w:tcW w:w="8100" w:type="dxa"/>
            <w:tcBorders>
              <w:left w:val="single" w:sz="4" w:space="0" w:color="006EA0" w:themeColor="accent1"/>
            </w:tcBorders>
            <w:shd w:val="clear" w:color="auto" w:fill="E5EFF4" w:themeFill="background2"/>
            <w:vAlign w:val="center"/>
          </w:tcPr>
          <w:p w14:paraId="1CFF9957" w14:textId="143B408A" w:rsidR="00A93431" w:rsidRDefault="009518FF" w:rsidP="00A93431">
            <w:pPr>
              <w:spacing w:after="0"/>
              <w:jc w:val="left"/>
              <w:rPr>
                <w:sz w:val="24"/>
                <w:szCs w:val="24"/>
              </w:rPr>
            </w:pPr>
            <w:r>
              <w:rPr>
                <w:sz w:val="24"/>
                <w:szCs w:val="24"/>
              </w:rPr>
              <w:t>The D</w:t>
            </w:r>
            <w:r w:rsidR="006F1D9F">
              <w:rPr>
                <w:sz w:val="24"/>
                <w:szCs w:val="24"/>
              </w:rPr>
              <w:t xml:space="preserve">epartment of the Treasury and the IRS </w:t>
            </w:r>
            <w:r w:rsidR="00BA07CA">
              <w:rPr>
                <w:sz w:val="24"/>
                <w:szCs w:val="24"/>
              </w:rPr>
              <w:t xml:space="preserve">issued guidance re-defining the beginning of </w:t>
            </w:r>
            <w:r w:rsidR="009877EF">
              <w:rPr>
                <w:sz w:val="24"/>
                <w:szCs w:val="24"/>
              </w:rPr>
              <w:t xml:space="preserve">construction for solar and wind projects. </w:t>
            </w:r>
            <w:r w:rsidR="006D163D">
              <w:rPr>
                <w:sz w:val="24"/>
                <w:szCs w:val="24"/>
              </w:rPr>
              <w:t>Solar and wind p</w:t>
            </w:r>
            <w:r w:rsidR="00AE4B76">
              <w:rPr>
                <w:sz w:val="24"/>
                <w:szCs w:val="24"/>
              </w:rPr>
              <w:t xml:space="preserve">rojects exceeding 1.5MW-ac </w:t>
            </w:r>
            <w:r w:rsidR="006D163D">
              <w:rPr>
                <w:sz w:val="24"/>
                <w:szCs w:val="24"/>
              </w:rPr>
              <w:t>that start construction after September 1, 2025 must rely on the Physical Work Test to determine the start of construction for</w:t>
            </w:r>
            <w:r w:rsidR="00000D87">
              <w:rPr>
                <w:sz w:val="24"/>
                <w:szCs w:val="24"/>
              </w:rPr>
              <w:t xml:space="preserve"> </w:t>
            </w:r>
            <w:r w:rsidR="00050C18">
              <w:rPr>
                <w:sz w:val="24"/>
                <w:szCs w:val="24"/>
              </w:rPr>
              <w:t xml:space="preserve">evaluating eligibility of CEITC or CEPTC credits. </w:t>
            </w:r>
            <w:r w:rsidR="00A75684">
              <w:rPr>
                <w:sz w:val="24"/>
                <w:szCs w:val="24"/>
              </w:rPr>
              <w:t xml:space="preserve">Projects 1.5MW-ac or less may still use either the Physical Work Test or the Five Percent Test to measure the start of construction. </w:t>
            </w:r>
            <w:r w:rsidR="00F4049E">
              <w:rPr>
                <w:sz w:val="24"/>
                <w:szCs w:val="24"/>
              </w:rPr>
              <w:t xml:space="preserve">The notice also </w:t>
            </w:r>
            <w:r w:rsidR="005E5F24">
              <w:rPr>
                <w:sz w:val="24"/>
                <w:szCs w:val="24"/>
              </w:rPr>
              <w:t xml:space="preserve">identifies a </w:t>
            </w:r>
            <w:r w:rsidR="00824A74">
              <w:rPr>
                <w:sz w:val="24"/>
                <w:szCs w:val="24"/>
              </w:rPr>
              <w:t xml:space="preserve">non-exhaustive </w:t>
            </w:r>
            <w:r w:rsidR="005E5F24">
              <w:rPr>
                <w:sz w:val="24"/>
                <w:szCs w:val="24"/>
              </w:rPr>
              <w:t xml:space="preserve">list of specific </w:t>
            </w:r>
            <w:r w:rsidR="00824A74">
              <w:rPr>
                <w:sz w:val="24"/>
                <w:szCs w:val="24"/>
              </w:rPr>
              <w:t xml:space="preserve">on-site and off-site </w:t>
            </w:r>
            <w:r w:rsidR="005E5F24">
              <w:rPr>
                <w:sz w:val="24"/>
                <w:szCs w:val="24"/>
              </w:rPr>
              <w:t xml:space="preserve">activities </w:t>
            </w:r>
            <w:r w:rsidR="00A830EE">
              <w:rPr>
                <w:sz w:val="24"/>
                <w:szCs w:val="24"/>
              </w:rPr>
              <w:t xml:space="preserve">to be considered </w:t>
            </w:r>
            <w:r w:rsidR="00824A74">
              <w:rPr>
                <w:sz w:val="24"/>
                <w:szCs w:val="24"/>
              </w:rPr>
              <w:t xml:space="preserve">or excluded </w:t>
            </w:r>
            <w:r w:rsidR="00A830EE">
              <w:rPr>
                <w:sz w:val="24"/>
                <w:szCs w:val="24"/>
              </w:rPr>
              <w:t>as part of the Physical Work Test</w:t>
            </w:r>
            <w:r w:rsidR="00D2086A">
              <w:rPr>
                <w:sz w:val="24"/>
                <w:szCs w:val="24"/>
              </w:rPr>
              <w:t xml:space="preserve">. </w:t>
            </w:r>
            <w:r w:rsidR="00A830EE">
              <w:rPr>
                <w:sz w:val="24"/>
                <w:szCs w:val="24"/>
              </w:rPr>
              <w:t xml:space="preserve"> </w:t>
            </w:r>
            <w:r w:rsidR="006D163D">
              <w:rPr>
                <w:sz w:val="24"/>
                <w:szCs w:val="24"/>
              </w:rPr>
              <w:t xml:space="preserve"> </w:t>
            </w:r>
            <w:r w:rsidR="00A93431">
              <w:rPr>
                <w:sz w:val="24"/>
                <w:szCs w:val="24"/>
              </w:rPr>
              <w:t xml:space="preserve"> </w:t>
            </w:r>
          </w:p>
        </w:tc>
      </w:tr>
    </w:tbl>
    <w:p w14:paraId="276CA82D" w14:textId="2EC4D523" w:rsidR="00F75FA5" w:rsidRDefault="00F75FA5" w:rsidP="002E2B4B"/>
    <w:p w14:paraId="4661D7FC" w14:textId="12887636" w:rsidR="00F91213" w:rsidRDefault="006F5EE6" w:rsidP="00F91213">
      <w:r>
        <w:t xml:space="preserve">Other </w:t>
      </w:r>
      <w:r w:rsidR="005F2E6A">
        <w:t xml:space="preserve">federal elective pay </w:t>
      </w:r>
      <w:r>
        <w:t>resources can be found below.</w:t>
      </w:r>
    </w:p>
    <w:tbl>
      <w:tblPr>
        <w:tblStyle w:val="TableGrid"/>
        <w:tblW w:w="13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3860"/>
      </w:tblGrid>
      <w:tr w:rsidR="006F5EE6" w:rsidRPr="00CB0E8C" w14:paraId="234C5C55" w14:textId="77777777" w:rsidTr="005F2E6A">
        <w:tc>
          <w:tcPr>
            <w:tcW w:w="13860" w:type="dxa"/>
            <w:tcBorders>
              <w:right w:val="single" w:sz="4" w:space="0" w:color="006EA0" w:themeColor="accent1"/>
            </w:tcBorders>
            <w:shd w:val="clear" w:color="auto" w:fill="006EA0" w:themeFill="accent1"/>
            <w:vAlign w:val="center"/>
          </w:tcPr>
          <w:p w14:paraId="3AED5BF1" w14:textId="27737149" w:rsidR="006F5EE6" w:rsidRPr="00CB0E8C" w:rsidRDefault="006F5EE6" w:rsidP="006F5EE6">
            <w:pPr>
              <w:spacing w:after="0"/>
              <w:jc w:val="left"/>
              <w:rPr>
                <w:b/>
                <w:bCs/>
                <w:color w:val="FFFFFF" w:themeColor="background1"/>
                <w:sz w:val="24"/>
                <w:szCs w:val="24"/>
              </w:rPr>
            </w:pPr>
            <w:r>
              <w:rPr>
                <w:b/>
                <w:bCs/>
                <w:color w:val="FFFFFF" w:themeColor="background1"/>
                <w:sz w:val="24"/>
                <w:szCs w:val="24"/>
              </w:rPr>
              <w:lastRenderedPageBreak/>
              <w:t>Resource</w:t>
            </w:r>
            <w:r w:rsidR="00BD3AA2">
              <w:rPr>
                <w:b/>
                <w:bCs/>
                <w:color w:val="FFFFFF" w:themeColor="background1"/>
                <w:sz w:val="24"/>
                <w:szCs w:val="24"/>
              </w:rPr>
              <w:t>s</w:t>
            </w:r>
          </w:p>
        </w:tc>
      </w:tr>
      <w:tr w:rsidR="006F5EE6" w:rsidRPr="006F5EE6" w14:paraId="3799E38D" w14:textId="77777777" w:rsidTr="005F2E6A">
        <w:tc>
          <w:tcPr>
            <w:tcW w:w="13860" w:type="dxa"/>
            <w:shd w:val="clear" w:color="auto" w:fill="auto"/>
            <w:vAlign w:val="center"/>
          </w:tcPr>
          <w:p w14:paraId="2BCB76D0" w14:textId="75F4279C" w:rsidR="006F5EE6" w:rsidRPr="006F5EE6" w:rsidRDefault="00000000" w:rsidP="006F5EE6">
            <w:pPr>
              <w:spacing w:after="0"/>
              <w:jc w:val="left"/>
              <w:rPr>
                <w:rStyle w:val="Hyperlink"/>
                <w:color w:val="auto"/>
                <w:sz w:val="24"/>
                <w:szCs w:val="24"/>
                <w:u w:val="none"/>
              </w:rPr>
            </w:pPr>
            <w:hyperlink r:id="rId15" w:history="1">
              <w:r w:rsidR="006F5EE6" w:rsidRPr="005F2E6A">
                <w:rPr>
                  <w:rStyle w:val="Hyperlink"/>
                  <w:sz w:val="24"/>
                  <w:szCs w:val="24"/>
                </w:rPr>
                <w:t>Department of Treasury’s IRS Resource Hub</w:t>
              </w:r>
            </w:hyperlink>
          </w:p>
        </w:tc>
      </w:tr>
      <w:tr w:rsidR="005F2E6A" w:rsidRPr="006F5EE6" w14:paraId="6D85AB53" w14:textId="77777777" w:rsidTr="005F2E6A">
        <w:tc>
          <w:tcPr>
            <w:tcW w:w="13860" w:type="dxa"/>
            <w:shd w:val="clear" w:color="auto" w:fill="E5EFF4" w:themeFill="background2"/>
            <w:vAlign w:val="center"/>
          </w:tcPr>
          <w:p w14:paraId="50E147A0" w14:textId="42890C3C" w:rsidR="005F2E6A" w:rsidRDefault="00000000" w:rsidP="006F5EE6">
            <w:pPr>
              <w:spacing w:after="0"/>
              <w:jc w:val="left"/>
              <w:rPr>
                <w:rStyle w:val="Hyperlink"/>
                <w:color w:val="auto"/>
                <w:sz w:val="24"/>
                <w:szCs w:val="24"/>
                <w:u w:val="none"/>
              </w:rPr>
            </w:pPr>
            <w:hyperlink r:id="rId16" w:history="1">
              <w:r w:rsidR="005F2E6A" w:rsidRPr="005F2E6A">
                <w:rPr>
                  <w:rStyle w:val="Hyperlink"/>
                  <w:sz w:val="24"/>
                  <w:szCs w:val="24"/>
                </w:rPr>
                <w:t>The White House’s Direct Pay Through the Inflation Reduction Act Guidance</w:t>
              </w:r>
            </w:hyperlink>
          </w:p>
        </w:tc>
      </w:tr>
      <w:tr w:rsidR="005F2E6A" w:rsidRPr="006F5EE6" w14:paraId="1FD03F2E" w14:textId="77777777" w:rsidTr="005F2E6A">
        <w:tc>
          <w:tcPr>
            <w:tcW w:w="13860" w:type="dxa"/>
            <w:shd w:val="clear" w:color="auto" w:fill="auto"/>
            <w:vAlign w:val="center"/>
          </w:tcPr>
          <w:p w14:paraId="0DFC36D5" w14:textId="562D4F52" w:rsidR="005F2E6A" w:rsidRDefault="00000000" w:rsidP="006F5EE6">
            <w:pPr>
              <w:spacing w:after="0"/>
              <w:jc w:val="left"/>
              <w:rPr>
                <w:rStyle w:val="Hyperlink"/>
                <w:color w:val="auto"/>
                <w:sz w:val="24"/>
                <w:szCs w:val="24"/>
                <w:u w:val="none"/>
              </w:rPr>
            </w:pPr>
            <w:hyperlink r:id="rId17" w:history="1">
              <w:r w:rsidR="005F2E6A" w:rsidRPr="005F2E6A">
                <w:rPr>
                  <w:rStyle w:val="Hyperlink"/>
                  <w:sz w:val="24"/>
                  <w:szCs w:val="24"/>
                </w:rPr>
                <w:t>IRS’s Elective Pay and Transferability Guidance</w:t>
              </w:r>
            </w:hyperlink>
          </w:p>
        </w:tc>
      </w:tr>
    </w:tbl>
    <w:p w14:paraId="6A02C0FC" w14:textId="0F8E3869" w:rsidR="00F91213" w:rsidRPr="006F5EE6" w:rsidRDefault="00F91213" w:rsidP="006F5EE6">
      <w:pPr>
        <w:spacing w:after="0"/>
        <w:jc w:val="center"/>
        <w:rPr>
          <w:rStyle w:val="Hyperlink"/>
        </w:rPr>
      </w:pPr>
    </w:p>
    <w:sectPr w:rsidR="00F91213" w:rsidRPr="006F5EE6" w:rsidSect="005052DD">
      <w:headerReference w:type="default" r:id="rId18"/>
      <w:footerReference w:type="default" r:id="rId19"/>
      <w:pgSz w:w="15840" w:h="12240" w:orient="landscape"/>
      <w:pgMar w:top="1440" w:right="1440" w:bottom="1440" w:left="5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18624" w14:textId="77777777" w:rsidR="00360C31" w:rsidRDefault="00360C31" w:rsidP="002D7CFF">
      <w:r>
        <w:separator/>
      </w:r>
    </w:p>
  </w:endnote>
  <w:endnote w:type="continuationSeparator" w:id="0">
    <w:p w14:paraId="453B5208" w14:textId="77777777" w:rsidR="00360C31" w:rsidRDefault="00360C31" w:rsidP="002D7CFF">
      <w:r>
        <w:continuationSeparator/>
      </w:r>
    </w:p>
  </w:endnote>
  <w:endnote w:type="continuationNotice" w:id="1">
    <w:p w14:paraId="5B4B81FF" w14:textId="77777777" w:rsidR="00360C31" w:rsidRDefault="00360C31" w:rsidP="002D7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3E5E" w14:textId="77CE93AA" w:rsidR="00F91213" w:rsidRPr="00F91213" w:rsidRDefault="00F91213" w:rsidP="00F91213">
    <w:pPr>
      <w:pStyle w:val="Footer"/>
      <w:jc w:val="right"/>
      <w:rPr>
        <w:i/>
        <w:iCs/>
      </w:rPr>
    </w:pPr>
    <w:r w:rsidRPr="00F91213">
      <w:rPr>
        <w:i/>
        <w:iCs/>
      </w:rPr>
      <w:t xml:space="preserve">Last Updated: </w:t>
    </w:r>
    <w:r w:rsidR="005B67F6">
      <w:rPr>
        <w:i/>
        <w:iCs/>
      </w:rPr>
      <w:t>August 20</w:t>
    </w:r>
    <w:r w:rsidR="006B1393">
      <w:rPr>
        <w:i/>
        <w:iCs/>
      </w:rPr>
      <w:t>, 202</w:t>
    </w:r>
    <w:r w:rsidR="00EF19B3">
      <w:rPr>
        <w:i/>
        <w:i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8E059" w14:textId="77777777" w:rsidR="00360C31" w:rsidRDefault="00360C31" w:rsidP="002D7CFF">
      <w:r>
        <w:separator/>
      </w:r>
    </w:p>
  </w:footnote>
  <w:footnote w:type="continuationSeparator" w:id="0">
    <w:p w14:paraId="14C14283" w14:textId="77777777" w:rsidR="00360C31" w:rsidRDefault="00360C31" w:rsidP="002D7CFF">
      <w:r>
        <w:continuationSeparator/>
      </w:r>
    </w:p>
  </w:footnote>
  <w:footnote w:type="continuationNotice" w:id="1">
    <w:p w14:paraId="788180C0" w14:textId="77777777" w:rsidR="00360C31" w:rsidRDefault="00360C31" w:rsidP="002D7C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2D40" w14:textId="7F7B74D2" w:rsidR="003E7C1C" w:rsidRDefault="008B4D00" w:rsidP="00087F3B">
    <w:pPr>
      <w:pStyle w:val="Header"/>
    </w:pPr>
    <w:r>
      <w:rPr>
        <w:noProof/>
      </w:rPr>
      <mc:AlternateContent>
        <mc:Choice Requires="wps">
          <w:drawing>
            <wp:anchor distT="0" distB="0" distL="0" distR="0" simplePos="0" relativeHeight="251658241" behindDoc="1" locked="0" layoutInCell="1" allowOverlap="1" wp14:anchorId="45DB053F" wp14:editId="3E3D9573">
              <wp:simplePos x="0" y="0"/>
              <wp:positionH relativeFrom="margin">
                <wp:align>right</wp:align>
              </wp:positionH>
              <wp:positionV relativeFrom="paragraph">
                <wp:posOffset>-53654</wp:posOffset>
              </wp:positionV>
              <wp:extent cx="8799830" cy="533400"/>
              <wp:effectExtent l="0" t="0" r="0" b="0"/>
              <wp:wrapTight wrapText="bothSides">
                <wp:wrapPolygon edited="0">
                  <wp:start x="140" y="0"/>
                  <wp:lineTo x="140" y="20829"/>
                  <wp:lineTo x="21416" y="20829"/>
                  <wp:lineTo x="21416" y="0"/>
                  <wp:lineTo x="14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0186" cy="533400"/>
                      </a:xfrm>
                      <a:prstGeom prst="rect">
                        <a:avLst/>
                      </a:prstGeom>
                      <a:noFill/>
                      <a:ln w="9525">
                        <a:noFill/>
                        <a:miter lim="800000"/>
                        <a:headEnd/>
                        <a:tailEnd/>
                      </a:ln>
                    </wps:spPr>
                    <wps:txbx>
                      <w:txbxContent>
                        <w:p w14:paraId="1654DB27" w14:textId="68EA20EC" w:rsidR="002A24EC" w:rsidRPr="009F7D0F" w:rsidRDefault="002A24EC" w:rsidP="00087F3B">
                          <w:pPr>
                            <w:pStyle w:val="Header"/>
                          </w:pPr>
                          <w:r w:rsidRPr="00087F3B">
                            <w:t xml:space="preserve">Inflation Reduction Act (IRA) Funding for Solar </w:t>
                          </w:r>
                          <w:r w:rsidR="00B70C91" w:rsidRPr="00087F3B">
                            <w:t>and Storage</w:t>
                          </w:r>
                          <w:r w:rsidRPr="00087F3B">
                            <w:t xml:space="preserve"> Projects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45DB053F" id="_x0000_t202" coordsize="21600,21600" o:spt="202" path="m,l,21600r21600,l21600,xe">
              <v:stroke joinstyle="miter"/>
              <v:path gradientshapeok="t" o:connecttype="rect"/>
            </v:shapetype>
            <v:shape id="Text Box 5" o:spid="_x0000_s1026" type="#_x0000_t202" style="position:absolute;left:0;text-align:left;margin-left:641.7pt;margin-top:-4.2pt;width:692.9pt;height:42pt;z-index:-251658239;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" filled="f" stroked="f">
              <v:textbox>
                <w:txbxContent>
                  <w:p w14:paraId="1654DB27" w14:textId="68EA20EC" w:rsidR="002A24EC" w:rsidRPr="009F7D0F" w:rsidRDefault="002A24EC" w:rsidP="00087F3B">
                    <w:pPr>
                      <w:pStyle w:val="Header"/>
                    </w:pPr>
                    <w:r w:rsidRPr="00087F3B">
                      <w:t xml:space="preserve">Inflation Reduction Act (IRA) Funding for Solar </w:t>
                    </w:r>
                    <w:r w:rsidR="00B70C91" w:rsidRPr="00087F3B">
                      <w:t>and Storage</w:t>
                    </w:r>
                    <w:r w:rsidRPr="00087F3B">
                      <w:t xml:space="preserve"> Projects</w:t>
                    </w:r>
                  </w:p>
                </w:txbxContent>
              </v:textbox>
              <w10:wrap type="tight" anchorx="margin"/>
            </v:shape>
          </w:pict>
        </mc:Fallback>
      </mc:AlternateContent>
    </w:r>
    <w:r>
      <w:rPr>
        <w:noProof/>
      </w:rPr>
      <mc:AlternateContent>
        <mc:Choice Requires="wps">
          <w:drawing>
            <wp:anchor distT="0" distB="0" distL="114300" distR="114300" simplePos="0" relativeHeight="251658240" behindDoc="0" locked="0" layoutInCell="1" allowOverlap="1" wp14:anchorId="482B9713" wp14:editId="2B25850B">
              <wp:simplePos x="0" y="0"/>
              <wp:positionH relativeFrom="page">
                <wp:align>right</wp:align>
              </wp:positionH>
              <wp:positionV relativeFrom="page">
                <wp:align>top</wp:align>
              </wp:positionV>
              <wp:extent cx="10051085" cy="914400"/>
              <wp:effectExtent l="0" t="0" r="7620" b="0"/>
              <wp:wrapNone/>
              <wp:docPr id="4" name="Rectangle 4"/>
              <wp:cNvGraphicFramePr/>
              <a:graphic xmlns:a="http://schemas.openxmlformats.org/drawingml/2006/main">
                <a:graphicData uri="http://schemas.microsoft.com/office/word/2010/wordprocessingShape">
                  <wps:wsp>
                    <wps:cNvSpPr/>
                    <wps:spPr>
                      <a:xfrm>
                        <a:off x="0" y="0"/>
                        <a:ext cx="10051085" cy="9144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52C1E29" id="Rectangle 4" o:spid="_x0000_s1026" style="position:absolute;margin-left:740.2pt;margin-top:0;width:791.4pt;height:1in;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" fillcolor="#0075c9 [3206]" stroked="f" strokeweight="1pt">
              <w10:wrap anchorx="page" anchory="page"/>
            </v:rect>
          </w:pict>
        </mc:Fallback>
      </mc:AlternateContent>
    </w:r>
    <w:r w:rsidR="00D13673" w:rsidDel="001B6B91">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E93"/>
    <w:multiLevelType w:val="hybridMultilevel"/>
    <w:tmpl w:val="86DC4BAC"/>
    <w:lvl w:ilvl="0" w:tplc="5B1A8EF0">
      <w:start w:val="1"/>
      <w:numFmt w:val="bullet"/>
      <w:lvlText w:val=""/>
      <w:lvlJc w:val="left"/>
      <w:pPr>
        <w:ind w:left="720" w:hanging="360"/>
      </w:pPr>
      <w:rPr>
        <w:rFonts w:ascii="Symbol" w:hAnsi="Symbol" w:hint="default"/>
        <w:color w:val="FDB513"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146A53"/>
    <w:multiLevelType w:val="hybridMultilevel"/>
    <w:tmpl w:val="54B65A60"/>
    <w:lvl w:ilvl="0" w:tplc="5B1A8EF0">
      <w:start w:val="1"/>
      <w:numFmt w:val="bullet"/>
      <w:lvlText w:val=""/>
      <w:lvlJc w:val="left"/>
      <w:pPr>
        <w:ind w:left="790" w:hanging="360"/>
      </w:pPr>
      <w:rPr>
        <w:rFonts w:ascii="Symbol" w:hAnsi="Symbol" w:hint="default"/>
        <w:color w:val="FDB513" w:themeColor="accent2"/>
      </w:rPr>
    </w:lvl>
    <w:lvl w:ilvl="1" w:tplc="FFFFFFFF">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2" w15:restartNumberingAfterBreak="0">
    <w:nsid w:val="061F1052"/>
    <w:multiLevelType w:val="hybridMultilevel"/>
    <w:tmpl w:val="F57C3A4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36294"/>
    <w:multiLevelType w:val="hybridMultilevel"/>
    <w:tmpl w:val="09321E22"/>
    <w:lvl w:ilvl="0" w:tplc="04090001">
      <w:start w:val="1"/>
      <w:numFmt w:val="bullet"/>
      <w:lvlText w:val=""/>
      <w:lvlJc w:val="left"/>
      <w:pPr>
        <w:ind w:left="995" w:hanging="360"/>
      </w:pPr>
      <w:rPr>
        <w:rFonts w:ascii="Symbol" w:hAnsi="Symbol"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4" w15:restartNumberingAfterBreak="0">
    <w:nsid w:val="0F835740"/>
    <w:multiLevelType w:val="hybridMultilevel"/>
    <w:tmpl w:val="3DE4CFE6"/>
    <w:lvl w:ilvl="0" w:tplc="4AA61C08">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FCCA1"/>
    <w:multiLevelType w:val="hybridMultilevel"/>
    <w:tmpl w:val="2B9C86F2"/>
    <w:lvl w:ilvl="0" w:tplc="8EFA7908">
      <w:start w:val="1"/>
      <w:numFmt w:val="decimal"/>
      <w:lvlText w:val="%1."/>
      <w:lvlJc w:val="left"/>
      <w:pPr>
        <w:ind w:left="720" w:hanging="360"/>
      </w:pPr>
      <w:rPr>
        <w:b w:val="0"/>
        <w:bCs w:val="0"/>
      </w:rPr>
    </w:lvl>
    <w:lvl w:ilvl="1" w:tplc="CC0C8178">
      <w:start w:val="1"/>
      <w:numFmt w:val="lowerLetter"/>
      <w:lvlText w:val="%2."/>
      <w:lvlJc w:val="left"/>
      <w:pPr>
        <w:ind w:left="1440" w:hanging="360"/>
      </w:pPr>
    </w:lvl>
    <w:lvl w:ilvl="2" w:tplc="5CD49C2A">
      <w:start w:val="1"/>
      <w:numFmt w:val="lowerRoman"/>
      <w:lvlText w:val="%3."/>
      <w:lvlJc w:val="right"/>
      <w:pPr>
        <w:ind w:left="2160" w:hanging="180"/>
      </w:pPr>
    </w:lvl>
    <w:lvl w:ilvl="3" w:tplc="8C82E0E2">
      <w:start w:val="1"/>
      <w:numFmt w:val="decimal"/>
      <w:lvlText w:val="%4."/>
      <w:lvlJc w:val="left"/>
      <w:pPr>
        <w:ind w:left="2880" w:hanging="360"/>
      </w:pPr>
    </w:lvl>
    <w:lvl w:ilvl="4" w:tplc="C7883664">
      <w:start w:val="1"/>
      <w:numFmt w:val="lowerLetter"/>
      <w:lvlText w:val="%5."/>
      <w:lvlJc w:val="left"/>
      <w:pPr>
        <w:ind w:left="3600" w:hanging="360"/>
      </w:pPr>
    </w:lvl>
    <w:lvl w:ilvl="5" w:tplc="E460EBBC">
      <w:start w:val="1"/>
      <w:numFmt w:val="lowerRoman"/>
      <w:lvlText w:val="%6."/>
      <w:lvlJc w:val="right"/>
      <w:pPr>
        <w:ind w:left="4320" w:hanging="180"/>
      </w:pPr>
    </w:lvl>
    <w:lvl w:ilvl="6" w:tplc="2E5AC01A">
      <w:start w:val="1"/>
      <w:numFmt w:val="decimal"/>
      <w:lvlText w:val="%7."/>
      <w:lvlJc w:val="left"/>
      <w:pPr>
        <w:ind w:left="5040" w:hanging="360"/>
      </w:pPr>
    </w:lvl>
    <w:lvl w:ilvl="7" w:tplc="5B8A3EDE">
      <w:start w:val="1"/>
      <w:numFmt w:val="lowerLetter"/>
      <w:lvlText w:val="%8."/>
      <w:lvlJc w:val="left"/>
      <w:pPr>
        <w:ind w:left="5760" w:hanging="360"/>
      </w:pPr>
    </w:lvl>
    <w:lvl w:ilvl="8" w:tplc="3E84C63C">
      <w:start w:val="1"/>
      <w:numFmt w:val="lowerRoman"/>
      <w:lvlText w:val="%9."/>
      <w:lvlJc w:val="right"/>
      <w:pPr>
        <w:ind w:left="6480" w:hanging="180"/>
      </w:pPr>
    </w:lvl>
  </w:abstractNum>
  <w:abstractNum w:abstractNumId="6" w15:restartNumberingAfterBreak="0">
    <w:nsid w:val="15296A51"/>
    <w:multiLevelType w:val="hybridMultilevel"/>
    <w:tmpl w:val="D4AED3DE"/>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7" w15:restartNumberingAfterBreak="0">
    <w:nsid w:val="1CF174A8"/>
    <w:multiLevelType w:val="hybridMultilevel"/>
    <w:tmpl w:val="683AD7EE"/>
    <w:lvl w:ilvl="0" w:tplc="5B1A8EF0">
      <w:start w:val="1"/>
      <w:numFmt w:val="bullet"/>
      <w:lvlText w:val=""/>
      <w:lvlJc w:val="left"/>
      <w:pPr>
        <w:ind w:left="1449" w:hanging="360"/>
      </w:pPr>
      <w:rPr>
        <w:rFonts w:ascii="Symbol" w:hAnsi="Symbol" w:hint="default"/>
        <w:color w:val="FDB513" w:themeColor="accent2"/>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8" w15:restartNumberingAfterBreak="0">
    <w:nsid w:val="1D993A7B"/>
    <w:multiLevelType w:val="hybridMultilevel"/>
    <w:tmpl w:val="654A65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4128D"/>
    <w:multiLevelType w:val="hybridMultilevel"/>
    <w:tmpl w:val="A548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50AAB"/>
    <w:multiLevelType w:val="hybridMultilevel"/>
    <w:tmpl w:val="179AD744"/>
    <w:lvl w:ilvl="0" w:tplc="5B1A8EF0">
      <w:start w:val="1"/>
      <w:numFmt w:val="bullet"/>
      <w:lvlText w:val=""/>
      <w:lvlJc w:val="left"/>
      <w:pPr>
        <w:ind w:left="2160" w:hanging="360"/>
      </w:pPr>
      <w:rPr>
        <w:rFonts w:ascii="Symbol" w:hAnsi="Symbol" w:hint="default"/>
        <w:color w:val="FDB513" w:themeColor="accent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8A23518"/>
    <w:multiLevelType w:val="hybridMultilevel"/>
    <w:tmpl w:val="1D8CF3F8"/>
    <w:lvl w:ilvl="0" w:tplc="01569878">
      <w:start w:val="1"/>
      <w:numFmt w:val="decimal"/>
      <w:lvlText w:val="%1."/>
      <w:lvlJc w:val="left"/>
      <w:pPr>
        <w:ind w:left="720" w:hanging="360"/>
      </w:pPr>
    </w:lvl>
    <w:lvl w:ilvl="1" w:tplc="A7F276B6">
      <w:start w:val="1"/>
      <w:numFmt w:val="lowerLetter"/>
      <w:lvlText w:val="%2."/>
      <w:lvlJc w:val="left"/>
      <w:pPr>
        <w:ind w:left="1440" w:hanging="360"/>
      </w:pPr>
    </w:lvl>
    <w:lvl w:ilvl="2" w:tplc="910044B8">
      <w:start w:val="1"/>
      <w:numFmt w:val="lowerRoman"/>
      <w:lvlText w:val="%3."/>
      <w:lvlJc w:val="right"/>
      <w:pPr>
        <w:ind w:left="2160" w:hanging="180"/>
      </w:pPr>
    </w:lvl>
    <w:lvl w:ilvl="3" w:tplc="A25C198E">
      <w:start w:val="1"/>
      <w:numFmt w:val="decimal"/>
      <w:lvlText w:val="%4."/>
      <w:lvlJc w:val="left"/>
      <w:pPr>
        <w:ind w:left="2880" w:hanging="360"/>
      </w:pPr>
    </w:lvl>
    <w:lvl w:ilvl="4" w:tplc="D64221BC">
      <w:start w:val="1"/>
      <w:numFmt w:val="lowerLetter"/>
      <w:lvlText w:val="%5."/>
      <w:lvlJc w:val="left"/>
      <w:pPr>
        <w:ind w:left="3600" w:hanging="360"/>
      </w:pPr>
    </w:lvl>
    <w:lvl w:ilvl="5" w:tplc="B1AA45FE">
      <w:start w:val="1"/>
      <w:numFmt w:val="lowerRoman"/>
      <w:lvlText w:val="%6."/>
      <w:lvlJc w:val="right"/>
      <w:pPr>
        <w:ind w:left="4320" w:hanging="180"/>
      </w:pPr>
    </w:lvl>
    <w:lvl w:ilvl="6" w:tplc="B644D632">
      <w:start w:val="1"/>
      <w:numFmt w:val="decimal"/>
      <w:lvlText w:val="%7."/>
      <w:lvlJc w:val="left"/>
      <w:pPr>
        <w:ind w:left="5040" w:hanging="360"/>
      </w:pPr>
    </w:lvl>
    <w:lvl w:ilvl="7" w:tplc="EC729324">
      <w:start w:val="1"/>
      <w:numFmt w:val="lowerLetter"/>
      <w:lvlText w:val="%8."/>
      <w:lvlJc w:val="left"/>
      <w:pPr>
        <w:ind w:left="5760" w:hanging="360"/>
      </w:pPr>
    </w:lvl>
    <w:lvl w:ilvl="8" w:tplc="58FAD87E">
      <w:start w:val="1"/>
      <w:numFmt w:val="lowerRoman"/>
      <w:lvlText w:val="%9."/>
      <w:lvlJc w:val="right"/>
      <w:pPr>
        <w:ind w:left="6480" w:hanging="180"/>
      </w:pPr>
    </w:lvl>
  </w:abstractNum>
  <w:abstractNum w:abstractNumId="12" w15:restartNumberingAfterBreak="0">
    <w:nsid w:val="2CE45DDC"/>
    <w:multiLevelType w:val="hybridMultilevel"/>
    <w:tmpl w:val="F9C23ADA"/>
    <w:lvl w:ilvl="0" w:tplc="5B1A8EF0">
      <w:start w:val="1"/>
      <w:numFmt w:val="bullet"/>
      <w:lvlText w:val=""/>
      <w:lvlJc w:val="left"/>
      <w:pPr>
        <w:ind w:left="720" w:hanging="360"/>
      </w:pPr>
      <w:rPr>
        <w:rFonts w:ascii="Symbol" w:hAnsi="Symbol" w:hint="default"/>
        <w:color w:val="FDB513"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D17DA0"/>
    <w:multiLevelType w:val="hybridMultilevel"/>
    <w:tmpl w:val="10806E8E"/>
    <w:lvl w:ilvl="0" w:tplc="B958E59C">
      <w:numFmt w:val="bullet"/>
      <w:lvlText w:val="•"/>
      <w:lvlJc w:val="left"/>
      <w:pPr>
        <w:ind w:left="1080" w:hanging="720"/>
      </w:pPr>
      <w:rPr>
        <w:rFonts w:ascii="Proxima Nova" w:eastAsiaTheme="minorHAnsi" w:hAnsi="Proxima Nov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9ECC7"/>
    <w:multiLevelType w:val="hybridMultilevel"/>
    <w:tmpl w:val="FFFFFFFF"/>
    <w:lvl w:ilvl="0" w:tplc="45F08CA0">
      <w:start w:val="1"/>
      <w:numFmt w:val="bullet"/>
      <w:lvlText w:val="o"/>
      <w:lvlJc w:val="left"/>
      <w:pPr>
        <w:ind w:left="1440" w:hanging="360"/>
      </w:pPr>
      <w:rPr>
        <w:rFonts w:ascii="Courier New" w:hAnsi="Courier New" w:hint="default"/>
      </w:rPr>
    </w:lvl>
    <w:lvl w:ilvl="1" w:tplc="3EF46CB4">
      <w:start w:val="1"/>
      <w:numFmt w:val="bullet"/>
      <w:lvlText w:val="o"/>
      <w:lvlJc w:val="left"/>
      <w:pPr>
        <w:ind w:left="1440" w:hanging="360"/>
      </w:pPr>
      <w:rPr>
        <w:rFonts w:ascii="Courier New" w:hAnsi="Courier New" w:hint="default"/>
      </w:rPr>
    </w:lvl>
    <w:lvl w:ilvl="2" w:tplc="C2466FCC">
      <w:start w:val="1"/>
      <w:numFmt w:val="bullet"/>
      <w:lvlText w:val=""/>
      <w:lvlJc w:val="left"/>
      <w:pPr>
        <w:ind w:left="2160" w:hanging="360"/>
      </w:pPr>
      <w:rPr>
        <w:rFonts w:ascii="Wingdings" w:hAnsi="Wingdings" w:hint="default"/>
      </w:rPr>
    </w:lvl>
    <w:lvl w:ilvl="3" w:tplc="4C664A44">
      <w:start w:val="1"/>
      <w:numFmt w:val="bullet"/>
      <w:lvlText w:val=""/>
      <w:lvlJc w:val="left"/>
      <w:pPr>
        <w:ind w:left="2880" w:hanging="360"/>
      </w:pPr>
      <w:rPr>
        <w:rFonts w:ascii="Symbol" w:hAnsi="Symbol" w:hint="default"/>
      </w:rPr>
    </w:lvl>
    <w:lvl w:ilvl="4" w:tplc="60B461D6">
      <w:start w:val="1"/>
      <w:numFmt w:val="bullet"/>
      <w:lvlText w:val="o"/>
      <w:lvlJc w:val="left"/>
      <w:pPr>
        <w:ind w:left="3600" w:hanging="360"/>
      </w:pPr>
      <w:rPr>
        <w:rFonts w:ascii="Courier New" w:hAnsi="Courier New" w:hint="default"/>
      </w:rPr>
    </w:lvl>
    <w:lvl w:ilvl="5" w:tplc="E9C61516">
      <w:start w:val="1"/>
      <w:numFmt w:val="bullet"/>
      <w:lvlText w:val=""/>
      <w:lvlJc w:val="left"/>
      <w:pPr>
        <w:ind w:left="4320" w:hanging="360"/>
      </w:pPr>
      <w:rPr>
        <w:rFonts w:ascii="Wingdings" w:hAnsi="Wingdings" w:hint="default"/>
      </w:rPr>
    </w:lvl>
    <w:lvl w:ilvl="6" w:tplc="4274AFC2">
      <w:start w:val="1"/>
      <w:numFmt w:val="bullet"/>
      <w:lvlText w:val=""/>
      <w:lvlJc w:val="left"/>
      <w:pPr>
        <w:ind w:left="5040" w:hanging="360"/>
      </w:pPr>
      <w:rPr>
        <w:rFonts w:ascii="Symbol" w:hAnsi="Symbol" w:hint="default"/>
      </w:rPr>
    </w:lvl>
    <w:lvl w:ilvl="7" w:tplc="52C48560">
      <w:start w:val="1"/>
      <w:numFmt w:val="bullet"/>
      <w:lvlText w:val="o"/>
      <w:lvlJc w:val="left"/>
      <w:pPr>
        <w:ind w:left="5760" w:hanging="360"/>
      </w:pPr>
      <w:rPr>
        <w:rFonts w:ascii="Courier New" w:hAnsi="Courier New" w:hint="default"/>
      </w:rPr>
    </w:lvl>
    <w:lvl w:ilvl="8" w:tplc="5AE4335A">
      <w:start w:val="1"/>
      <w:numFmt w:val="bullet"/>
      <w:lvlText w:val=""/>
      <w:lvlJc w:val="left"/>
      <w:pPr>
        <w:ind w:left="6480" w:hanging="360"/>
      </w:pPr>
      <w:rPr>
        <w:rFonts w:ascii="Wingdings" w:hAnsi="Wingdings" w:hint="default"/>
      </w:rPr>
    </w:lvl>
  </w:abstractNum>
  <w:abstractNum w:abstractNumId="15" w15:restartNumberingAfterBreak="0">
    <w:nsid w:val="44C926B6"/>
    <w:multiLevelType w:val="hybridMultilevel"/>
    <w:tmpl w:val="404CF36A"/>
    <w:lvl w:ilvl="0" w:tplc="04090003">
      <w:start w:val="1"/>
      <w:numFmt w:val="bullet"/>
      <w:lvlText w:val="o"/>
      <w:lvlJc w:val="left"/>
      <w:pPr>
        <w:ind w:left="3600" w:hanging="360"/>
      </w:pPr>
      <w:rPr>
        <w:rFonts w:ascii="Courier New" w:hAnsi="Courier New" w:cs="Courier New" w:hint="default"/>
      </w:rPr>
    </w:lvl>
    <w:lvl w:ilvl="1" w:tplc="5B1A8EF0">
      <w:start w:val="1"/>
      <w:numFmt w:val="bullet"/>
      <w:lvlText w:val=""/>
      <w:lvlJc w:val="left"/>
      <w:pPr>
        <w:ind w:left="2160" w:hanging="360"/>
      </w:pPr>
      <w:rPr>
        <w:rFonts w:ascii="Symbol" w:hAnsi="Symbol" w:hint="default"/>
        <w:color w:val="FDB513" w:themeColor="accent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A754C2"/>
    <w:multiLevelType w:val="hybridMultilevel"/>
    <w:tmpl w:val="9764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56717"/>
    <w:multiLevelType w:val="hybridMultilevel"/>
    <w:tmpl w:val="A30A3848"/>
    <w:lvl w:ilvl="0" w:tplc="FFFFFFFF">
      <w:start w:val="1"/>
      <w:numFmt w:val="decimal"/>
      <w:lvlText w:val="%1."/>
      <w:lvlJc w:val="left"/>
      <w:pPr>
        <w:ind w:left="720" w:hanging="360"/>
      </w:pPr>
      <w:rPr>
        <w:rFonts w:asciiTheme="minorHAnsi" w:eastAsiaTheme="minorHAnsi"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6A361F7"/>
    <w:multiLevelType w:val="hybridMultilevel"/>
    <w:tmpl w:val="3D0E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24BCE"/>
    <w:multiLevelType w:val="hybridMultilevel"/>
    <w:tmpl w:val="B2329F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422BEC"/>
    <w:multiLevelType w:val="hybridMultilevel"/>
    <w:tmpl w:val="7524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74797"/>
    <w:multiLevelType w:val="hybridMultilevel"/>
    <w:tmpl w:val="B88C79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4A10F6"/>
    <w:multiLevelType w:val="hybridMultilevel"/>
    <w:tmpl w:val="D974EDA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3073B"/>
    <w:multiLevelType w:val="hybridMultilevel"/>
    <w:tmpl w:val="5734EA64"/>
    <w:lvl w:ilvl="0" w:tplc="A5B20AB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54F2A"/>
    <w:multiLevelType w:val="hybridMultilevel"/>
    <w:tmpl w:val="884A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86E26"/>
    <w:multiLevelType w:val="hybridMultilevel"/>
    <w:tmpl w:val="7A8A7388"/>
    <w:lvl w:ilvl="0" w:tplc="5B1A8EF0">
      <w:start w:val="1"/>
      <w:numFmt w:val="bullet"/>
      <w:lvlText w:val=""/>
      <w:lvlJc w:val="left"/>
      <w:pPr>
        <w:ind w:left="1080" w:hanging="360"/>
      </w:pPr>
      <w:rPr>
        <w:rFonts w:ascii="Symbol" w:hAnsi="Symbol" w:hint="default"/>
        <w:color w:val="FDB513" w:themeColor="accent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87176EF"/>
    <w:multiLevelType w:val="hybridMultilevel"/>
    <w:tmpl w:val="13805E8A"/>
    <w:lvl w:ilvl="0" w:tplc="5B1A8EF0">
      <w:start w:val="1"/>
      <w:numFmt w:val="bullet"/>
      <w:lvlText w:val=""/>
      <w:lvlJc w:val="left"/>
      <w:pPr>
        <w:ind w:left="790" w:hanging="360"/>
      </w:pPr>
      <w:rPr>
        <w:rFonts w:ascii="Symbol" w:hAnsi="Symbol" w:hint="default"/>
        <w:color w:val="FDB513" w:themeColor="accent2"/>
      </w:rPr>
    </w:lvl>
    <w:lvl w:ilvl="1" w:tplc="4B1E214E">
      <w:numFmt w:val="bullet"/>
      <w:lvlText w:val="•"/>
      <w:lvlJc w:val="left"/>
      <w:pPr>
        <w:ind w:left="1800" w:hanging="720"/>
      </w:pPr>
      <w:rPr>
        <w:rFonts w:ascii="Proxima Nova" w:eastAsiaTheme="minorHAnsi" w:hAnsi="Proxima Nov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4310F7"/>
    <w:multiLevelType w:val="hybridMultilevel"/>
    <w:tmpl w:val="E7F4F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60001"/>
    <w:multiLevelType w:val="hybridMultilevel"/>
    <w:tmpl w:val="BA6A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FB4773"/>
    <w:multiLevelType w:val="hybridMultilevel"/>
    <w:tmpl w:val="8BFA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C694D"/>
    <w:multiLevelType w:val="hybridMultilevel"/>
    <w:tmpl w:val="AF5E3432"/>
    <w:lvl w:ilvl="0" w:tplc="A85C67B2">
      <w:start w:val="1"/>
      <w:numFmt w:val="decimal"/>
      <w:lvlText w:val="%1."/>
      <w:lvlJc w:val="left"/>
      <w:pPr>
        <w:ind w:left="720" w:hanging="360"/>
      </w:pPr>
      <w:rPr>
        <w:rFonts w:asciiTheme="minorHAnsi" w:eastAsiaTheme="minorHAnsi" w:hAnsiTheme="minorHAnsi" w:cstheme="minorBidi"/>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0637">
    <w:abstractNumId w:val="11"/>
  </w:num>
  <w:num w:numId="2" w16cid:durableId="1847014525">
    <w:abstractNumId w:val="14"/>
  </w:num>
  <w:num w:numId="3" w16cid:durableId="1404178278">
    <w:abstractNumId w:val="29"/>
  </w:num>
  <w:num w:numId="4" w16cid:durableId="1514494363">
    <w:abstractNumId w:val="8"/>
  </w:num>
  <w:num w:numId="5" w16cid:durableId="328749950">
    <w:abstractNumId w:val="23"/>
  </w:num>
  <w:num w:numId="6" w16cid:durableId="1890653510">
    <w:abstractNumId w:val="20"/>
  </w:num>
  <w:num w:numId="7" w16cid:durableId="159662763">
    <w:abstractNumId w:val="27"/>
  </w:num>
  <w:num w:numId="8" w16cid:durableId="883521489">
    <w:abstractNumId w:val="19"/>
  </w:num>
  <w:num w:numId="9" w16cid:durableId="1984189601">
    <w:abstractNumId w:val="2"/>
  </w:num>
  <w:num w:numId="10" w16cid:durableId="773325571">
    <w:abstractNumId w:val="9"/>
  </w:num>
  <w:num w:numId="11" w16cid:durableId="1604726600">
    <w:abstractNumId w:val="5"/>
  </w:num>
  <w:num w:numId="12" w16cid:durableId="653023194">
    <w:abstractNumId w:val="4"/>
  </w:num>
  <w:num w:numId="13" w16cid:durableId="1070536753">
    <w:abstractNumId w:val="30"/>
  </w:num>
  <w:num w:numId="14" w16cid:durableId="395517258">
    <w:abstractNumId w:val="17"/>
  </w:num>
  <w:num w:numId="15" w16cid:durableId="2097363176">
    <w:abstractNumId w:val="18"/>
  </w:num>
  <w:num w:numId="16" w16cid:durableId="184565748">
    <w:abstractNumId w:val="10"/>
  </w:num>
  <w:num w:numId="17" w16cid:durableId="736320987">
    <w:abstractNumId w:val="28"/>
  </w:num>
  <w:num w:numId="18" w16cid:durableId="974334997">
    <w:abstractNumId w:val="24"/>
  </w:num>
  <w:num w:numId="19" w16cid:durableId="1551962169">
    <w:abstractNumId w:val="21"/>
  </w:num>
  <w:num w:numId="20" w16cid:durableId="1230386034">
    <w:abstractNumId w:val="16"/>
  </w:num>
  <w:num w:numId="21" w16cid:durableId="1909879632">
    <w:abstractNumId w:val="3"/>
  </w:num>
  <w:num w:numId="22" w16cid:durableId="810512980">
    <w:abstractNumId w:val="22"/>
  </w:num>
  <w:num w:numId="23" w16cid:durableId="131602116">
    <w:abstractNumId w:val="6"/>
  </w:num>
  <w:num w:numId="24" w16cid:durableId="1583759593">
    <w:abstractNumId w:val="26"/>
  </w:num>
  <w:num w:numId="25" w16cid:durableId="986397955">
    <w:abstractNumId w:val="13"/>
  </w:num>
  <w:num w:numId="26" w16cid:durableId="303589596">
    <w:abstractNumId w:val="12"/>
  </w:num>
  <w:num w:numId="27" w16cid:durableId="1951231508">
    <w:abstractNumId w:val="25"/>
  </w:num>
  <w:num w:numId="28" w16cid:durableId="1381174163">
    <w:abstractNumId w:val="0"/>
  </w:num>
  <w:num w:numId="29" w16cid:durableId="884215379">
    <w:abstractNumId w:val="1"/>
  </w:num>
  <w:num w:numId="30" w16cid:durableId="873151006">
    <w:abstractNumId w:val="15"/>
  </w:num>
  <w:num w:numId="31" w16cid:durableId="20102830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7D"/>
    <w:rsid w:val="00000940"/>
    <w:rsid w:val="00000A09"/>
    <w:rsid w:val="00000D87"/>
    <w:rsid w:val="0000122F"/>
    <w:rsid w:val="000016F7"/>
    <w:rsid w:val="00001725"/>
    <w:rsid w:val="00001756"/>
    <w:rsid w:val="00002052"/>
    <w:rsid w:val="000028BA"/>
    <w:rsid w:val="00003B9B"/>
    <w:rsid w:val="000048EB"/>
    <w:rsid w:val="0000553A"/>
    <w:rsid w:val="00005AC4"/>
    <w:rsid w:val="00007022"/>
    <w:rsid w:val="00007467"/>
    <w:rsid w:val="00007C87"/>
    <w:rsid w:val="00010020"/>
    <w:rsid w:val="00010246"/>
    <w:rsid w:val="0001029C"/>
    <w:rsid w:val="000108D3"/>
    <w:rsid w:val="00011C43"/>
    <w:rsid w:val="00014E68"/>
    <w:rsid w:val="00016E5C"/>
    <w:rsid w:val="00017465"/>
    <w:rsid w:val="00017C7E"/>
    <w:rsid w:val="00020210"/>
    <w:rsid w:val="00020653"/>
    <w:rsid w:val="00020790"/>
    <w:rsid w:val="00020C29"/>
    <w:rsid w:val="000211B8"/>
    <w:rsid w:val="00021C5F"/>
    <w:rsid w:val="000226CA"/>
    <w:rsid w:val="00022890"/>
    <w:rsid w:val="00023CBA"/>
    <w:rsid w:val="000246AF"/>
    <w:rsid w:val="0002481E"/>
    <w:rsid w:val="0002489D"/>
    <w:rsid w:val="000264A7"/>
    <w:rsid w:val="00026566"/>
    <w:rsid w:val="00030870"/>
    <w:rsid w:val="000308AC"/>
    <w:rsid w:val="000333C2"/>
    <w:rsid w:val="0003340C"/>
    <w:rsid w:val="000336A7"/>
    <w:rsid w:val="00034D5B"/>
    <w:rsid w:val="000357CD"/>
    <w:rsid w:val="00037C3D"/>
    <w:rsid w:val="000404DF"/>
    <w:rsid w:val="000404EA"/>
    <w:rsid w:val="00041D53"/>
    <w:rsid w:val="00041FA0"/>
    <w:rsid w:val="00041FA3"/>
    <w:rsid w:val="00042A8D"/>
    <w:rsid w:val="00042F75"/>
    <w:rsid w:val="000432BF"/>
    <w:rsid w:val="0004658A"/>
    <w:rsid w:val="000467E1"/>
    <w:rsid w:val="00046915"/>
    <w:rsid w:val="00047F3C"/>
    <w:rsid w:val="00050C18"/>
    <w:rsid w:val="00050F02"/>
    <w:rsid w:val="000512B1"/>
    <w:rsid w:val="0005153C"/>
    <w:rsid w:val="0005335F"/>
    <w:rsid w:val="00053573"/>
    <w:rsid w:val="00054852"/>
    <w:rsid w:val="00054C6E"/>
    <w:rsid w:val="00055C1F"/>
    <w:rsid w:val="0005631A"/>
    <w:rsid w:val="00056EAE"/>
    <w:rsid w:val="00057223"/>
    <w:rsid w:val="00057DEC"/>
    <w:rsid w:val="0006194E"/>
    <w:rsid w:val="00061AA4"/>
    <w:rsid w:val="0006247B"/>
    <w:rsid w:val="00062763"/>
    <w:rsid w:val="00062BD1"/>
    <w:rsid w:val="00063ABA"/>
    <w:rsid w:val="00064AFA"/>
    <w:rsid w:val="00065842"/>
    <w:rsid w:val="000659E9"/>
    <w:rsid w:val="00066668"/>
    <w:rsid w:val="00066CDD"/>
    <w:rsid w:val="000676F5"/>
    <w:rsid w:val="00067956"/>
    <w:rsid w:val="000706D8"/>
    <w:rsid w:val="00071960"/>
    <w:rsid w:val="00071C23"/>
    <w:rsid w:val="0007475D"/>
    <w:rsid w:val="000747E7"/>
    <w:rsid w:val="00075775"/>
    <w:rsid w:val="000757FB"/>
    <w:rsid w:val="0007668F"/>
    <w:rsid w:val="000771C3"/>
    <w:rsid w:val="00080657"/>
    <w:rsid w:val="000807C2"/>
    <w:rsid w:val="000815F9"/>
    <w:rsid w:val="0008169A"/>
    <w:rsid w:val="00081734"/>
    <w:rsid w:val="00081EAE"/>
    <w:rsid w:val="00082284"/>
    <w:rsid w:val="00082D86"/>
    <w:rsid w:val="00083B00"/>
    <w:rsid w:val="00083D53"/>
    <w:rsid w:val="000846D0"/>
    <w:rsid w:val="00085AAD"/>
    <w:rsid w:val="00085C9E"/>
    <w:rsid w:val="0008632B"/>
    <w:rsid w:val="000867C9"/>
    <w:rsid w:val="00087F3B"/>
    <w:rsid w:val="000904A4"/>
    <w:rsid w:val="00090539"/>
    <w:rsid w:val="00090989"/>
    <w:rsid w:val="00091A48"/>
    <w:rsid w:val="00091D93"/>
    <w:rsid w:val="0009392B"/>
    <w:rsid w:val="00094158"/>
    <w:rsid w:val="0009421B"/>
    <w:rsid w:val="000A0C72"/>
    <w:rsid w:val="000A1021"/>
    <w:rsid w:val="000A25FA"/>
    <w:rsid w:val="000A3526"/>
    <w:rsid w:val="000A4C12"/>
    <w:rsid w:val="000A50DE"/>
    <w:rsid w:val="000A6FE4"/>
    <w:rsid w:val="000B0917"/>
    <w:rsid w:val="000B1435"/>
    <w:rsid w:val="000B3F42"/>
    <w:rsid w:val="000B42F7"/>
    <w:rsid w:val="000B454B"/>
    <w:rsid w:val="000B4814"/>
    <w:rsid w:val="000B48A3"/>
    <w:rsid w:val="000B513F"/>
    <w:rsid w:val="000B5621"/>
    <w:rsid w:val="000B5893"/>
    <w:rsid w:val="000B5F4E"/>
    <w:rsid w:val="000B6392"/>
    <w:rsid w:val="000B644F"/>
    <w:rsid w:val="000B661B"/>
    <w:rsid w:val="000B7AD8"/>
    <w:rsid w:val="000C0872"/>
    <w:rsid w:val="000C1CF4"/>
    <w:rsid w:val="000C2BF3"/>
    <w:rsid w:val="000C3839"/>
    <w:rsid w:val="000C53F3"/>
    <w:rsid w:val="000C5DCF"/>
    <w:rsid w:val="000C6222"/>
    <w:rsid w:val="000C67D5"/>
    <w:rsid w:val="000C6942"/>
    <w:rsid w:val="000C6ACB"/>
    <w:rsid w:val="000C71B6"/>
    <w:rsid w:val="000CEA91"/>
    <w:rsid w:val="000D060C"/>
    <w:rsid w:val="000D19CC"/>
    <w:rsid w:val="000D1A17"/>
    <w:rsid w:val="000D239F"/>
    <w:rsid w:val="000D3445"/>
    <w:rsid w:val="000D38B5"/>
    <w:rsid w:val="000D3E47"/>
    <w:rsid w:val="000D3E9A"/>
    <w:rsid w:val="000D763F"/>
    <w:rsid w:val="000E01D6"/>
    <w:rsid w:val="000E0467"/>
    <w:rsid w:val="000E1463"/>
    <w:rsid w:val="000E2020"/>
    <w:rsid w:val="000E2FF1"/>
    <w:rsid w:val="000E3E93"/>
    <w:rsid w:val="000E4045"/>
    <w:rsid w:val="000E407D"/>
    <w:rsid w:val="000E41C2"/>
    <w:rsid w:val="000E5B04"/>
    <w:rsid w:val="000E5E50"/>
    <w:rsid w:val="000E62B5"/>
    <w:rsid w:val="000E6823"/>
    <w:rsid w:val="000E759E"/>
    <w:rsid w:val="000E77BB"/>
    <w:rsid w:val="000F229E"/>
    <w:rsid w:val="000F3015"/>
    <w:rsid w:val="000F3875"/>
    <w:rsid w:val="000F5640"/>
    <w:rsid w:val="000F5665"/>
    <w:rsid w:val="000F56B2"/>
    <w:rsid w:val="000F59A1"/>
    <w:rsid w:val="000F6F7F"/>
    <w:rsid w:val="000F7A18"/>
    <w:rsid w:val="00104395"/>
    <w:rsid w:val="00104F8E"/>
    <w:rsid w:val="001055EE"/>
    <w:rsid w:val="0010716E"/>
    <w:rsid w:val="00107A8D"/>
    <w:rsid w:val="0011044F"/>
    <w:rsid w:val="001110B3"/>
    <w:rsid w:val="001113AA"/>
    <w:rsid w:val="00111C24"/>
    <w:rsid w:val="00112815"/>
    <w:rsid w:val="00112C1A"/>
    <w:rsid w:val="00113FE6"/>
    <w:rsid w:val="0011498C"/>
    <w:rsid w:val="001157BC"/>
    <w:rsid w:val="001159A5"/>
    <w:rsid w:val="00115D34"/>
    <w:rsid w:val="00115EFE"/>
    <w:rsid w:val="0011654B"/>
    <w:rsid w:val="001172EF"/>
    <w:rsid w:val="0011752D"/>
    <w:rsid w:val="00120085"/>
    <w:rsid w:val="0012087C"/>
    <w:rsid w:val="0012207F"/>
    <w:rsid w:val="00122447"/>
    <w:rsid w:val="00122956"/>
    <w:rsid w:val="00122DD3"/>
    <w:rsid w:val="00123A02"/>
    <w:rsid w:val="00124A1B"/>
    <w:rsid w:val="0012567B"/>
    <w:rsid w:val="00125CA7"/>
    <w:rsid w:val="0012600C"/>
    <w:rsid w:val="001261EB"/>
    <w:rsid w:val="001269F6"/>
    <w:rsid w:val="00127216"/>
    <w:rsid w:val="00127C99"/>
    <w:rsid w:val="00131635"/>
    <w:rsid w:val="00131B40"/>
    <w:rsid w:val="00133F5E"/>
    <w:rsid w:val="001340D6"/>
    <w:rsid w:val="00134397"/>
    <w:rsid w:val="00135296"/>
    <w:rsid w:val="001353FB"/>
    <w:rsid w:val="00135862"/>
    <w:rsid w:val="001372BB"/>
    <w:rsid w:val="0014059C"/>
    <w:rsid w:val="00140A26"/>
    <w:rsid w:val="001414CC"/>
    <w:rsid w:val="00141DB8"/>
    <w:rsid w:val="00143A09"/>
    <w:rsid w:val="00143B1F"/>
    <w:rsid w:val="00143F5D"/>
    <w:rsid w:val="00144074"/>
    <w:rsid w:val="001448EA"/>
    <w:rsid w:val="0014498D"/>
    <w:rsid w:val="0014499A"/>
    <w:rsid w:val="001449C6"/>
    <w:rsid w:val="00145102"/>
    <w:rsid w:val="001454D8"/>
    <w:rsid w:val="0014559A"/>
    <w:rsid w:val="00145711"/>
    <w:rsid w:val="00145847"/>
    <w:rsid w:val="0014612F"/>
    <w:rsid w:val="00146372"/>
    <w:rsid w:val="001463D1"/>
    <w:rsid w:val="001465F0"/>
    <w:rsid w:val="00147C38"/>
    <w:rsid w:val="00150B0D"/>
    <w:rsid w:val="00151C05"/>
    <w:rsid w:val="00151FB6"/>
    <w:rsid w:val="001521EE"/>
    <w:rsid w:val="00152374"/>
    <w:rsid w:val="00152893"/>
    <w:rsid w:val="00153D3E"/>
    <w:rsid w:val="0015416D"/>
    <w:rsid w:val="00154B91"/>
    <w:rsid w:val="00155F7E"/>
    <w:rsid w:val="00156443"/>
    <w:rsid w:val="00156CF9"/>
    <w:rsid w:val="001572B6"/>
    <w:rsid w:val="00157992"/>
    <w:rsid w:val="00157CDE"/>
    <w:rsid w:val="00162856"/>
    <w:rsid w:val="00163A11"/>
    <w:rsid w:val="00163FC5"/>
    <w:rsid w:val="00164824"/>
    <w:rsid w:val="00164B8B"/>
    <w:rsid w:val="00164BE5"/>
    <w:rsid w:val="0016521E"/>
    <w:rsid w:val="00165220"/>
    <w:rsid w:val="001661A6"/>
    <w:rsid w:val="00166F60"/>
    <w:rsid w:val="00167822"/>
    <w:rsid w:val="00167B51"/>
    <w:rsid w:val="001698AB"/>
    <w:rsid w:val="00170B62"/>
    <w:rsid w:val="001711EA"/>
    <w:rsid w:val="00171FC1"/>
    <w:rsid w:val="00174131"/>
    <w:rsid w:val="0017582A"/>
    <w:rsid w:val="00175BDB"/>
    <w:rsid w:val="001762E5"/>
    <w:rsid w:val="0018081F"/>
    <w:rsid w:val="001808B8"/>
    <w:rsid w:val="0018295B"/>
    <w:rsid w:val="00184813"/>
    <w:rsid w:val="00184A4C"/>
    <w:rsid w:val="00185054"/>
    <w:rsid w:val="001857CB"/>
    <w:rsid w:val="00185FD6"/>
    <w:rsid w:val="00186999"/>
    <w:rsid w:val="001927B7"/>
    <w:rsid w:val="00193BC8"/>
    <w:rsid w:val="00193DF8"/>
    <w:rsid w:val="001942F2"/>
    <w:rsid w:val="00194E54"/>
    <w:rsid w:val="0019527E"/>
    <w:rsid w:val="00195501"/>
    <w:rsid w:val="00195B18"/>
    <w:rsid w:val="00195C45"/>
    <w:rsid w:val="0019648A"/>
    <w:rsid w:val="00196629"/>
    <w:rsid w:val="00196B13"/>
    <w:rsid w:val="00197D46"/>
    <w:rsid w:val="001A03E9"/>
    <w:rsid w:val="001A050B"/>
    <w:rsid w:val="001A278E"/>
    <w:rsid w:val="001A27A2"/>
    <w:rsid w:val="001A30E3"/>
    <w:rsid w:val="001A33B1"/>
    <w:rsid w:val="001A4324"/>
    <w:rsid w:val="001A437C"/>
    <w:rsid w:val="001A5504"/>
    <w:rsid w:val="001A5688"/>
    <w:rsid w:val="001A6434"/>
    <w:rsid w:val="001A6588"/>
    <w:rsid w:val="001A6F80"/>
    <w:rsid w:val="001A7204"/>
    <w:rsid w:val="001A7F14"/>
    <w:rsid w:val="001B00E4"/>
    <w:rsid w:val="001B0931"/>
    <w:rsid w:val="001B0E81"/>
    <w:rsid w:val="001B2651"/>
    <w:rsid w:val="001B32B3"/>
    <w:rsid w:val="001B32C5"/>
    <w:rsid w:val="001B3A5D"/>
    <w:rsid w:val="001B4899"/>
    <w:rsid w:val="001B4D42"/>
    <w:rsid w:val="001B54C9"/>
    <w:rsid w:val="001B5D4C"/>
    <w:rsid w:val="001B6B91"/>
    <w:rsid w:val="001C04F8"/>
    <w:rsid w:val="001C1121"/>
    <w:rsid w:val="001C13DA"/>
    <w:rsid w:val="001C1471"/>
    <w:rsid w:val="001C193F"/>
    <w:rsid w:val="001C1E14"/>
    <w:rsid w:val="001C20A2"/>
    <w:rsid w:val="001C20F9"/>
    <w:rsid w:val="001C2132"/>
    <w:rsid w:val="001C23AA"/>
    <w:rsid w:val="001C293B"/>
    <w:rsid w:val="001C41CF"/>
    <w:rsid w:val="001C4B53"/>
    <w:rsid w:val="001C4F01"/>
    <w:rsid w:val="001D1453"/>
    <w:rsid w:val="001D2621"/>
    <w:rsid w:val="001D311A"/>
    <w:rsid w:val="001D37CE"/>
    <w:rsid w:val="001D573D"/>
    <w:rsid w:val="001D5925"/>
    <w:rsid w:val="001D5C0C"/>
    <w:rsid w:val="001D5D55"/>
    <w:rsid w:val="001D6149"/>
    <w:rsid w:val="001D6273"/>
    <w:rsid w:val="001D6651"/>
    <w:rsid w:val="001D72AB"/>
    <w:rsid w:val="001D76CF"/>
    <w:rsid w:val="001E0E59"/>
    <w:rsid w:val="001E1605"/>
    <w:rsid w:val="001E19CA"/>
    <w:rsid w:val="001E28DC"/>
    <w:rsid w:val="001E2EDC"/>
    <w:rsid w:val="001E3364"/>
    <w:rsid w:val="001E4505"/>
    <w:rsid w:val="001E4639"/>
    <w:rsid w:val="001E47D1"/>
    <w:rsid w:val="001E4AC2"/>
    <w:rsid w:val="001E4C9C"/>
    <w:rsid w:val="001E5C84"/>
    <w:rsid w:val="001E6535"/>
    <w:rsid w:val="001E679A"/>
    <w:rsid w:val="001E6CAC"/>
    <w:rsid w:val="001E7BC5"/>
    <w:rsid w:val="001F06AD"/>
    <w:rsid w:val="001F07F0"/>
    <w:rsid w:val="001F1095"/>
    <w:rsid w:val="001F1477"/>
    <w:rsid w:val="001F1E60"/>
    <w:rsid w:val="001F31C4"/>
    <w:rsid w:val="001F3636"/>
    <w:rsid w:val="001F3DD4"/>
    <w:rsid w:val="001F435F"/>
    <w:rsid w:val="001F4986"/>
    <w:rsid w:val="001F4E27"/>
    <w:rsid w:val="001F4FA6"/>
    <w:rsid w:val="001F5ABB"/>
    <w:rsid w:val="001F6020"/>
    <w:rsid w:val="001F6654"/>
    <w:rsid w:val="001F697A"/>
    <w:rsid w:val="001F7697"/>
    <w:rsid w:val="00200013"/>
    <w:rsid w:val="00200179"/>
    <w:rsid w:val="0020077C"/>
    <w:rsid w:val="002015E7"/>
    <w:rsid w:val="002030F5"/>
    <w:rsid w:val="00204D4D"/>
    <w:rsid w:val="00205268"/>
    <w:rsid w:val="00205EAF"/>
    <w:rsid w:val="00206BEE"/>
    <w:rsid w:val="002112F3"/>
    <w:rsid w:val="00211951"/>
    <w:rsid w:val="00211B0E"/>
    <w:rsid w:val="00211B87"/>
    <w:rsid w:val="0021307F"/>
    <w:rsid w:val="00213377"/>
    <w:rsid w:val="002135B5"/>
    <w:rsid w:val="00213DE4"/>
    <w:rsid w:val="00214708"/>
    <w:rsid w:val="00215406"/>
    <w:rsid w:val="0021610C"/>
    <w:rsid w:val="002161C8"/>
    <w:rsid w:val="00217218"/>
    <w:rsid w:val="0022015B"/>
    <w:rsid w:val="00220C91"/>
    <w:rsid w:val="00221D70"/>
    <w:rsid w:val="00221DC3"/>
    <w:rsid w:val="0022301C"/>
    <w:rsid w:val="00225A83"/>
    <w:rsid w:val="00225E04"/>
    <w:rsid w:val="00226C1A"/>
    <w:rsid w:val="00227A9D"/>
    <w:rsid w:val="0022AE9C"/>
    <w:rsid w:val="0023068F"/>
    <w:rsid w:val="00232120"/>
    <w:rsid w:val="002330C9"/>
    <w:rsid w:val="00234BF0"/>
    <w:rsid w:val="00235508"/>
    <w:rsid w:val="002365EA"/>
    <w:rsid w:val="00236AF9"/>
    <w:rsid w:val="00237340"/>
    <w:rsid w:val="0024063E"/>
    <w:rsid w:val="00240ED4"/>
    <w:rsid w:val="00241260"/>
    <w:rsid w:val="00241530"/>
    <w:rsid w:val="002422A3"/>
    <w:rsid w:val="0024256E"/>
    <w:rsid w:val="00242E9F"/>
    <w:rsid w:val="00245806"/>
    <w:rsid w:val="00245ACB"/>
    <w:rsid w:val="002460C1"/>
    <w:rsid w:val="002461DB"/>
    <w:rsid w:val="0024739A"/>
    <w:rsid w:val="00247E87"/>
    <w:rsid w:val="00250376"/>
    <w:rsid w:val="00250607"/>
    <w:rsid w:val="00250744"/>
    <w:rsid w:val="00251BFA"/>
    <w:rsid w:val="00251E8E"/>
    <w:rsid w:val="00252677"/>
    <w:rsid w:val="00252BAD"/>
    <w:rsid w:val="00252C0A"/>
    <w:rsid w:val="00254253"/>
    <w:rsid w:val="00255511"/>
    <w:rsid w:val="0025595A"/>
    <w:rsid w:val="0025770B"/>
    <w:rsid w:val="002601D7"/>
    <w:rsid w:val="00260E13"/>
    <w:rsid w:val="002610CE"/>
    <w:rsid w:val="00262A79"/>
    <w:rsid w:val="00262FE4"/>
    <w:rsid w:val="00263139"/>
    <w:rsid w:val="0026387B"/>
    <w:rsid w:val="0026400A"/>
    <w:rsid w:val="002653CA"/>
    <w:rsid w:val="00266D09"/>
    <w:rsid w:val="00270458"/>
    <w:rsid w:val="00270F29"/>
    <w:rsid w:val="00271ED4"/>
    <w:rsid w:val="00273628"/>
    <w:rsid w:val="00273898"/>
    <w:rsid w:val="00274223"/>
    <w:rsid w:val="00274586"/>
    <w:rsid w:val="002754A2"/>
    <w:rsid w:val="002759E4"/>
    <w:rsid w:val="0027694D"/>
    <w:rsid w:val="002775B3"/>
    <w:rsid w:val="0028025F"/>
    <w:rsid w:val="002806FE"/>
    <w:rsid w:val="0028146A"/>
    <w:rsid w:val="00282932"/>
    <w:rsid w:val="00282C6F"/>
    <w:rsid w:val="002830D5"/>
    <w:rsid w:val="00284DF8"/>
    <w:rsid w:val="00285366"/>
    <w:rsid w:val="0028693F"/>
    <w:rsid w:val="002930DC"/>
    <w:rsid w:val="00293703"/>
    <w:rsid w:val="00293F88"/>
    <w:rsid w:val="0029507F"/>
    <w:rsid w:val="0029519C"/>
    <w:rsid w:val="00295995"/>
    <w:rsid w:val="00295CEE"/>
    <w:rsid w:val="0029651A"/>
    <w:rsid w:val="00297204"/>
    <w:rsid w:val="00297FF5"/>
    <w:rsid w:val="002A08C8"/>
    <w:rsid w:val="002A0C1B"/>
    <w:rsid w:val="002A1B29"/>
    <w:rsid w:val="002A232F"/>
    <w:rsid w:val="002A24EC"/>
    <w:rsid w:val="002A2C45"/>
    <w:rsid w:val="002A2DF5"/>
    <w:rsid w:val="002A4B02"/>
    <w:rsid w:val="002A5CFF"/>
    <w:rsid w:val="002A62BB"/>
    <w:rsid w:val="002A6B1F"/>
    <w:rsid w:val="002A787F"/>
    <w:rsid w:val="002A7E45"/>
    <w:rsid w:val="002B0942"/>
    <w:rsid w:val="002B0A75"/>
    <w:rsid w:val="002B103A"/>
    <w:rsid w:val="002B1CFB"/>
    <w:rsid w:val="002B231A"/>
    <w:rsid w:val="002B34AF"/>
    <w:rsid w:val="002B3A59"/>
    <w:rsid w:val="002B3BB1"/>
    <w:rsid w:val="002B6BBA"/>
    <w:rsid w:val="002B72F1"/>
    <w:rsid w:val="002B7F39"/>
    <w:rsid w:val="002C00BD"/>
    <w:rsid w:val="002C296A"/>
    <w:rsid w:val="002C2C04"/>
    <w:rsid w:val="002C2EE7"/>
    <w:rsid w:val="002C3EE0"/>
    <w:rsid w:val="002C4ED8"/>
    <w:rsid w:val="002C6AF6"/>
    <w:rsid w:val="002D02D2"/>
    <w:rsid w:val="002D0DFF"/>
    <w:rsid w:val="002D1270"/>
    <w:rsid w:val="002D1429"/>
    <w:rsid w:val="002D19BD"/>
    <w:rsid w:val="002D1DC4"/>
    <w:rsid w:val="002D1EF2"/>
    <w:rsid w:val="002D2BEF"/>
    <w:rsid w:val="002D3D89"/>
    <w:rsid w:val="002D4D30"/>
    <w:rsid w:val="002D5C9F"/>
    <w:rsid w:val="002D6C3E"/>
    <w:rsid w:val="002D6F9B"/>
    <w:rsid w:val="002D76D5"/>
    <w:rsid w:val="002D7CFF"/>
    <w:rsid w:val="002E02E6"/>
    <w:rsid w:val="002E0D50"/>
    <w:rsid w:val="002E0F49"/>
    <w:rsid w:val="002E2275"/>
    <w:rsid w:val="002E2ACF"/>
    <w:rsid w:val="002E2B4B"/>
    <w:rsid w:val="002E3E3B"/>
    <w:rsid w:val="002E490A"/>
    <w:rsid w:val="002E537D"/>
    <w:rsid w:val="002E6CD7"/>
    <w:rsid w:val="002E796F"/>
    <w:rsid w:val="002E7A3B"/>
    <w:rsid w:val="002F057F"/>
    <w:rsid w:val="002F08A7"/>
    <w:rsid w:val="002F14D0"/>
    <w:rsid w:val="002F1E56"/>
    <w:rsid w:val="002F31D8"/>
    <w:rsid w:val="002F3C61"/>
    <w:rsid w:val="002F3CCB"/>
    <w:rsid w:val="002F5014"/>
    <w:rsid w:val="002F55E2"/>
    <w:rsid w:val="002F74E3"/>
    <w:rsid w:val="00300373"/>
    <w:rsid w:val="00302B42"/>
    <w:rsid w:val="00303275"/>
    <w:rsid w:val="00303895"/>
    <w:rsid w:val="003042DC"/>
    <w:rsid w:val="00304BD4"/>
    <w:rsid w:val="00304FC1"/>
    <w:rsid w:val="00304FED"/>
    <w:rsid w:val="00305B55"/>
    <w:rsid w:val="00305BD2"/>
    <w:rsid w:val="00306B66"/>
    <w:rsid w:val="00310FBF"/>
    <w:rsid w:val="00311599"/>
    <w:rsid w:val="00311C9A"/>
    <w:rsid w:val="00311EC5"/>
    <w:rsid w:val="003127BC"/>
    <w:rsid w:val="00312B63"/>
    <w:rsid w:val="003139C5"/>
    <w:rsid w:val="00313C1F"/>
    <w:rsid w:val="003148DD"/>
    <w:rsid w:val="00314974"/>
    <w:rsid w:val="00314BDD"/>
    <w:rsid w:val="00314D45"/>
    <w:rsid w:val="003156D7"/>
    <w:rsid w:val="0031605A"/>
    <w:rsid w:val="003162E3"/>
    <w:rsid w:val="003167E8"/>
    <w:rsid w:val="00317D56"/>
    <w:rsid w:val="00317EBC"/>
    <w:rsid w:val="0032083B"/>
    <w:rsid w:val="00320E4D"/>
    <w:rsid w:val="00320FDC"/>
    <w:rsid w:val="00321B31"/>
    <w:rsid w:val="00322AD7"/>
    <w:rsid w:val="00322B28"/>
    <w:rsid w:val="00323244"/>
    <w:rsid w:val="00323F2E"/>
    <w:rsid w:val="00324806"/>
    <w:rsid w:val="00324A0F"/>
    <w:rsid w:val="003261DC"/>
    <w:rsid w:val="00326212"/>
    <w:rsid w:val="00327118"/>
    <w:rsid w:val="003304B0"/>
    <w:rsid w:val="003320E6"/>
    <w:rsid w:val="00332173"/>
    <w:rsid w:val="00332B6F"/>
    <w:rsid w:val="00332F0E"/>
    <w:rsid w:val="0033365D"/>
    <w:rsid w:val="00333E7E"/>
    <w:rsid w:val="00334C98"/>
    <w:rsid w:val="0034045C"/>
    <w:rsid w:val="00340896"/>
    <w:rsid w:val="00340B69"/>
    <w:rsid w:val="003413F6"/>
    <w:rsid w:val="00342CF1"/>
    <w:rsid w:val="00342F96"/>
    <w:rsid w:val="00343A19"/>
    <w:rsid w:val="0034436F"/>
    <w:rsid w:val="003448A3"/>
    <w:rsid w:val="003464BE"/>
    <w:rsid w:val="00346545"/>
    <w:rsid w:val="0034659E"/>
    <w:rsid w:val="00346E00"/>
    <w:rsid w:val="00347026"/>
    <w:rsid w:val="003471B8"/>
    <w:rsid w:val="003471F2"/>
    <w:rsid w:val="0034742C"/>
    <w:rsid w:val="00350295"/>
    <w:rsid w:val="00350F01"/>
    <w:rsid w:val="00351072"/>
    <w:rsid w:val="003511F7"/>
    <w:rsid w:val="003514B2"/>
    <w:rsid w:val="00352823"/>
    <w:rsid w:val="003531ED"/>
    <w:rsid w:val="0035364A"/>
    <w:rsid w:val="00353995"/>
    <w:rsid w:val="0035410C"/>
    <w:rsid w:val="00354549"/>
    <w:rsid w:val="0035553C"/>
    <w:rsid w:val="0035650C"/>
    <w:rsid w:val="00356CF5"/>
    <w:rsid w:val="00357D51"/>
    <w:rsid w:val="00360665"/>
    <w:rsid w:val="00360AF9"/>
    <w:rsid w:val="00360B55"/>
    <w:rsid w:val="00360C31"/>
    <w:rsid w:val="003625DC"/>
    <w:rsid w:val="00362777"/>
    <w:rsid w:val="00362C32"/>
    <w:rsid w:val="00364AE7"/>
    <w:rsid w:val="00365194"/>
    <w:rsid w:val="00365F6D"/>
    <w:rsid w:val="00366F0D"/>
    <w:rsid w:val="003704FA"/>
    <w:rsid w:val="00371106"/>
    <w:rsid w:val="00372356"/>
    <w:rsid w:val="00372DBB"/>
    <w:rsid w:val="003736B0"/>
    <w:rsid w:val="00374262"/>
    <w:rsid w:val="003747BF"/>
    <w:rsid w:val="0037522B"/>
    <w:rsid w:val="00375428"/>
    <w:rsid w:val="0037728D"/>
    <w:rsid w:val="00377D86"/>
    <w:rsid w:val="00380E51"/>
    <w:rsid w:val="0038123F"/>
    <w:rsid w:val="00381FD3"/>
    <w:rsid w:val="0038229D"/>
    <w:rsid w:val="00383AC7"/>
    <w:rsid w:val="00383C0C"/>
    <w:rsid w:val="00383F78"/>
    <w:rsid w:val="003860D0"/>
    <w:rsid w:val="003867B5"/>
    <w:rsid w:val="00386BD2"/>
    <w:rsid w:val="00386BDA"/>
    <w:rsid w:val="003903EB"/>
    <w:rsid w:val="00390724"/>
    <w:rsid w:val="00390CDE"/>
    <w:rsid w:val="00391575"/>
    <w:rsid w:val="00391B9D"/>
    <w:rsid w:val="00391DAF"/>
    <w:rsid w:val="003928A0"/>
    <w:rsid w:val="00392B39"/>
    <w:rsid w:val="003943AE"/>
    <w:rsid w:val="003959F0"/>
    <w:rsid w:val="00396D02"/>
    <w:rsid w:val="00396EB0"/>
    <w:rsid w:val="00397050"/>
    <w:rsid w:val="00397415"/>
    <w:rsid w:val="003975CA"/>
    <w:rsid w:val="00397B41"/>
    <w:rsid w:val="00397F04"/>
    <w:rsid w:val="003A016C"/>
    <w:rsid w:val="003A145E"/>
    <w:rsid w:val="003A19BD"/>
    <w:rsid w:val="003A27C4"/>
    <w:rsid w:val="003A2C2D"/>
    <w:rsid w:val="003A2D58"/>
    <w:rsid w:val="003A331A"/>
    <w:rsid w:val="003A341E"/>
    <w:rsid w:val="003A3A35"/>
    <w:rsid w:val="003A50FB"/>
    <w:rsid w:val="003A5260"/>
    <w:rsid w:val="003A5D6B"/>
    <w:rsid w:val="003A5EB6"/>
    <w:rsid w:val="003A67DF"/>
    <w:rsid w:val="003A696F"/>
    <w:rsid w:val="003A6C9B"/>
    <w:rsid w:val="003A6F9F"/>
    <w:rsid w:val="003B0092"/>
    <w:rsid w:val="003B11A1"/>
    <w:rsid w:val="003B1E3C"/>
    <w:rsid w:val="003B4582"/>
    <w:rsid w:val="003B5649"/>
    <w:rsid w:val="003B7088"/>
    <w:rsid w:val="003B7096"/>
    <w:rsid w:val="003B734A"/>
    <w:rsid w:val="003B7955"/>
    <w:rsid w:val="003B79E7"/>
    <w:rsid w:val="003C0011"/>
    <w:rsid w:val="003C289D"/>
    <w:rsid w:val="003C3039"/>
    <w:rsid w:val="003C334C"/>
    <w:rsid w:val="003C370B"/>
    <w:rsid w:val="003C4D8D"/>
    <w:rsid w:val="003C4FA4"/>
    <w:rsid w:val="003C541A"/>
    <w:rsid w:val="003C6504"/>
    <w:rsid w:val="003C6766"/>
    <w:rsid w:val="003C6896"/>
    <w:rsid w:val="003C6A3E"/>
    <w:rsid w:val="003C755E"/>
    <w:rsid w:val="003C77E7"/>
    <w:rsid w:val="003C7A51"/>
    <w:rsid w:val="003D0329"/>
    <w:rsid w:val="003D06D4"/>
    <w:rsid w:val="003D0FB7"/>
    <w:rsid w:val="003D15FD"/>
    <w:rsid w:val="003D1C9B"/>
    <w:rsid w:val="003D1F34"/>
    <w:rsid w:val="003D2B61"/>
    <w:rsid w:val="003D38C8"/>
    <w:rsid w:val="003D405B"/>
    <w:rsid w:val="003D47AB"/>
    <w:rsid w:val="003E125B"/>
    <w:rsid w:val="003E1298"/>
    <w:rsid w:val="003E2882"/>
    <w:rsid w:val="003E2F66"/>
    <w:rsid w:val="003E3D64"/>
    <w:rsid w:val="003E40AC"/>
    <w:rsid w:val="003E4949"/>
    <w:rsid w:val="003E606E"/>
    <w:rsid w:val="003E70C9"/>
    <w:rsid w:val="003E760B"/>
    <w:rsid w:val="003E7666"/>
    <w:rsid w:val="003E7C1C"/>
    <w:rsid w:val="003F0339"/>
    <w:rsid w:val="003F1B70"/>
    <w:rsid w:val="003F1C5C"/>
    <w:rsid w:val="003F1F29"/>
    <w:rsid w:val="003F21CE"/>
    <w:rsid w:val="003F23EA"/>
    <w:rsid w:val="003F38C2"/>
    <w:rsid w:val="003F3FBA"/>
    <w:rsid w:val="003F6EA8"/>
    <w:rsid w:val="003F7995"/>
    <w:rsid w:val="00400080"/>
    <w:rsid w:val="00400400"/>
    <w:rsid w:val="0040061E"/>
    <w:rsid w:val="004013B4"/>
    <w:rsid w:val="00402371"/>
    <w:rsid w:val="00402C66"/>
    <w:rsid w:val="00402F18"/>
    <w:rsid w:val="0040307E"/>
    <w:rsid w:val="004030A3"/>
    <w:rsid w:val="00403BCE"/>
    <w:rsid w:val="004047E6"/>
    <w:rsid w:val="004052A0"/>
    <w:rsid w:val="00405BF6"/>
    <w:rsid w:val="00407208"/>
    <w:rsid w:val="0041079D"/>
    <w:rsid w:val="00413C8F"/>
    <w:rsid w:val="00414738"/>
    <w:rsid w:val="0041488F"/>
    <w:rsid w:val="004150F0"/>
    <w:rsid w:val="004153FD"/>
    <w:rsid w:val="004164D2"/>
    <w:rsid w:val="0041698C"/>
    <w:rsid w:val="004171C7"/>
    <w:rsid w:val="00417A09"/>
    <w:rsid w:val="0042087C"/>
    <w:rsid w:val="00420F8E"/>
    <w:rsid w:val="004218C2"/>
    <w:rsid w:val="00421DC5"/>
    <w:rsid w:val="00421E36"/>
    <w:rsid w:val="00421EC8"/>
    <w:rsid w:val="004223BC"/>
    <w:rsid w:val="004249A1"/>
    <w:rsid w:val="00426357"/>
    <w:rsid w:val="004264CD"/>
    <w:rsid w:val="00426E4F"/>
    <w:rsid w:val="0042756E"/>
    <w:rsid w:val="004279F9"/>
    <w:rsid w:val="00431B8D"/>
    <w:rsid w:val="0043247A"/>
    <w:rsid w:val="00432F34"/>
    <w:rsid w:val="004358B3"/>
    <w:rsid w:val="004365C7"/>
    <w:rsid w:val="00437B44"/>
    <w:rsid w:val="00440004"/>
    <w:rsid w:val="004406CA"/>
    <w:rsid w:val="00440FED"/>
    <w:rsid w:val="004412F8"/>
    <w:rsid w:val="0044213A"/>
    <w:rsid w:val="00442847"/>
    <w:rsid w:val="00443F18"/>
    <w:rsid w:val="00444261"/>
    <w:rsid w:val="004444BE"/>
    <w:rsid w:val="00444A80"/>
    <w:rsid w:val="004454CA"/>
    <w:rsid w:val="00445EF0"/>
    <w:rsid w:val="004466D1"/>
    <w:rsid w:val="004473D1"/>
    <w:rsid w:val="004475B7"/>
    <w:rsid w:val="00450EE4"/>
    <w:rsid w:val="004510A8"/>
    <w:rsid w:val="00451617"/>
    <w:rsid w:val="0045161E"/>
    <w:rsid w:val="00451DBC"/>
    <w:rsid w:val="0045228A"/>
    <w:rsid w:val="00452DC6"/>
    <w:rsid w:val="0045323E"/>
    <w:rsid w:val="00454448"/>
    <w:rsid w:val="0045474B"/>
    <w:rsid w:val="00456684"/>
    <w:rsid w:val="0045700E"/>
    <w:rsid w:val="0045749F"/>
    <w:rsid w:val="00457536"/>
    <w:rsid w:val="004575EF"/>
    <w:rsid w:val="00457977"/>
    <w:rsid w:val="00460097"/>
    <w:rsid w:val="004603A4"/>
    <w:rsid w:val="0046103A"/>
    <w:rsid w:val="0046131F"/>
    <w:rsid w:val="00462F6C"/>
    <w:rsid w:val="00464394"/>
    <w:rsid w:val="00464F49"/>
    <w:rsid w:val="004654A7"/>
    <w:rsid w:val="004658A2"/>
    <w:rsid w:val="00466F4E"/>
    <w:rsid w:val="004671C1"/>
    <w:rsid w:val="00467246"/>
    <w:rsid w:val="004673F2"/>
    <w:rsid w:val="00470091"/>
    <w:rsid w:val="0047021E"/>
    <w:rsid w:val="004715D7"/>
    <w:rsid w:val="00471A52"/>
    <w:rsid w:val="004743D6"/>
    <w:rsid w:val="00474406"/>
    <w:rsid w:val="004750CC"/>
    <w:rsid w:val="00475178"/>
    <w:rsid w:val="004752FF"/>
    <w:rsid w:val="00475CE5"/>
    <w:rsid w:val="00477220"/>
    <w:rsid w:val="0047732C"/>
    <w:rsid w:val="004778B0"/>
    <w:rsid w:val="00477BF1"/>
    <w:rsid w:val="004809BA"/>
    <w:rsid w:val="00480C1A"/>
    <w:rsid w:val="0048162C"/>
    <w:rsid w:val="004829EB"/>
    <w:rsid w:val="00483501"/>
    <w:rsid w:val="00485E46"/>
    <w:rsid w:val="00485F53"/>
    <w:rsid w:val="004871AE"/>
    <w:rsid w:val="00487CC2"/>
    <w:rsid w:val="0049330A"/>
    <w:rsid w:val="004937D9"/>
    <w:rsid w:val="004946D7"/>
    <w:rsid w:val="004947C1"/>
    <w:rsid w:val="00495015"/>
    <w:rsid w:val="0049552C"/>
    <w:rsid w:val="00495F98"/>
    <w:rsid w:val="00497777"/>
    <w:rsid w:val="00497A1B"/>
    <w:rsid w:val="004A0780"/>
    <w:rsid w:val="004A086E"/>
    <w:rsid w:val="004A14FF"/>
    <w:rsid w:val="004A1720"/>
    <w:rsid w:val="004A298B"/>
    <w:rsid w:val="004A3104"/>
    <w:rsid w:val="004A3B1A"/>
    <w:rsid w:val="004A491A"/>
    <w:rsid w:val="004A6A66"/>
    <w:rsid w:val="004A74D1"/>
    <w:rsid w:val="004A7B33"/>
    <w:rsid w:val="004A7D20"/>
    <w:rsid w:val="004A7E82"/>
    <w:rsid w:val="004B0021"/>
    <w:rsid w:val="004B0163"/>
    <w:rsid w:val="004B131D"/>
    <w:rsid w:val="004B2449"/>
    <w:rsid w:val="004B34F9"/>
    <w:rsid w:val="004B450C"/>
    <w:rsid w:val="004B4591"/>
    <w:rsid w:val="004B4D6D"/>
    <w:rsid w:val="004B67D8"/>
    <w:rsid w:val="004B68AC"/>
    <w:rsid w:val="004B7688"/>
    <w:rsid w:val="004B7D39"/>
    <w:rsid w:val="004C07D5"/>
    <w:rsid w:val="004C190B"/>
    <w:rsid w:val="004C4F4C"/>
    <w:rsid w:val="004C5899"/>
    <w:rsid w:val="004C5FA9"/>
    <w:rsid w:val="004C6075"/>
    <w:rsid w:val="004C7A0E"/>
    <w:rsid w:val="004C7D76"/>
    <w:rsid w:val="004D0C81"/>
    <w:rsid w:val="004D21FA"/>
    <w:rsid w:val="004D2425"/>
    <w:rsid w:val="004D27CC"/>
    <w:rsid w:val="004D3E83"/>
    <w:rsid w:val="004D48A1"/>
    <w:rsid w:val="004D4A84"/>
    <w:rsid w:val="004D52AD"/>
    <w:rsid w:val="004D7E69"/>
    <w:rsid w:val="004E07AE"/>
    <w:rsid w:val="004E0EDA"/>
    <w:rsid w:val="004E2376"/>
    <w:rsid w:val="004E374F"/>
    <w:rsid w:val="004E38B8"/>
    <w:rsid w:val="004E50DC"/>
    <w:rsid w:val="004E6B1B"/>
    <w:rsid w:val="004E7380"/>
    <w:rsid w:val="004F06A2"/>
    <w:rsid w:val="004F0C30"/>
    <w:rsid w:val="004F102A"/>
    <w:rsid w:val="004F287A"/>
    <w:rsid w:val="004F2938"/>
    <w:rsid w:val="004F2A99"/>
    <w:rsid w:val="004F2B29"/>
    <w:rsid w:val="004F30DF"/>
    <w:rsid w:val="004F33CA"/>
    <w:rsid w:val="004F429E"/>
    <w:rsid w:val="004F50EC"/>
    <w:rsid w:val="004F510D"/>
    <w:rsid w:val="004F55D4"/>
    <w:rsid w:val="004F5776"/>
    <w:rsid w:val="004F6098"/>
    <w:rsid w:val="00500A00"/>
    <w:rsid w:val="00501633"/>
    <w:rsid w:val="00501E7D"/>
    <w:rsid w:val="00502B04"/>
    <w:rsid w:val="00503254"/>
    <w:rsid w:val="00503665"/>
    <w:rsid w:val="00503C2C"/>
    <w:rsid w:val="00503E36"/>
    <w:rsid w:val="005052DD"/>
    <w:rsid w:val="00506740"/>
    <w:rsid w:val="00506CD7"/>
    <w:rsid w:val="0050709C"/>
    <w:rsid w:val="0050753A"/>
    <w:rsid w:val="00507CE4"/>
    <w:rsid w:val="00510A88"/>
    <w:rsid w:val="00510DC7"/>
    <w:rsid w:val="00511152"/>
    <w:rsid w:val="00512903"/>
    <w:rsid w:val="00512923"/>
    <w:rsid w:val="00512C90"/>
    <w:rsid w:val="00512C91"/>
    <w:rsid w:val="00513577"/>
    <w:rsid w:val="00514C4F"/>
    <w:rsid w:val="00515017"/>
    <w:rsid w:val="005161BC"/>
    <w:rsid w:val="005161E7"/>
    <w:rsid w:val="00516261"/>
    <w:rsid w:val="00517B53"/>
    <w:rsid w:val="00517DE4"/>
    <w:rsid w:val="005203C0"/>
    <w:rsid w:val="00520B44"/>
    <w:rsid w:val="00520D00"/>
    <w:rsid w:val="0052127F"/>
    <w:rsid w:val="00522447"/>
    <w:rsid w:val="00522BC8"/>
    <w:rsid w:val="00525DF5"/>
    <w:rsid w:val="005300FC"/>
    <w:rsid w:val="0053020D"/>
    <w:rsid w:val="00530215"/>
    <w:rsid w:val="00533FB7"/>
    <w:rsid w:val="00534174"/>
    <w:rsid w:val="005362C0"/>
    <w:rsid w:val="005364AE"/>
    <w:rsid w:val="005366EF"/>
    <w:rsid w:val="00536960"/>
    <w:rsid w:val="00537842"/>
    <w:rsid w:val="00537973"/>
    <w:rsid w:val="00537C7E"/>
    <w:rsid w:val="00537C93"/>
    <w:rsid w:val="005405CA"/>
    <w:rsid w:val="00540A5D"/>
    <w:rsid w:val="00540DF9"/>
    <w:rsid w:val="00540F3A"/>
    <w:rsid w:val="00546206"/>
    <w:rsid w:val="005465DB"/>
    <w:rsid w:val="005469C9"/>
    <w:rsid w:val="005475F5"/>
    <w:rsid w:val="005500E6"/>
    <w:rsid w:val="005501D7"/>
    <w:rsid w:val="0055091E"/>
    <w:rsid w:val="005521DD"/>
    <w:rsid w:val="0055294F"/>
    <w:rsid w:val="005539CD"/>
    <w:rsid w:val="00553D53"/>
    <w:rsid w:val="00554313"/>
    <w:rsid w:val="005548A8"/>
    <w:rsid w:val="00554D12"/>
    <w:rsid w:val="00555A78"/>
    <w:rsid w:val="00555B1D"/>
    <w:rsid w:val="00556A26"/>
    <w:rsid w:val="00557AD8"/>
    <w:rsid w:val="0056097C"/>
    <w:rsid w:val="00561737"/>
    <w:rsid w:val="00562949"/>
    <w:rsid w:val="00563445"/>
    <w:rsid w:val="00563A5E"/>
    <w:rsid w:val="00563A70"/>
    <w:rsid w:val="00563C68"/>
    <w:rsid w:val="00563C97"/>
    <w:rsid w:val="005653CB"/>
    <w:rsid w:val="005661B7"/>
    <w:rsid w:val="00566A48"/>
    <w:rsid w:val="00567783"/>
    <w:rsid w:val="00570465"/>
    <w:rsid w:val="00570684"/>
    <w:rsid w:val="00570827"/>
    <w:rsid w:val="00571D1A"/>
    <w:rsid w:val="00572118"/>
    <w:rsid w:val="005733FF"/>
    <w:rsid w:val="00573D06"/>
    <w:rsid w:val="005744AF"/>
    <w:rsid w:val="005755CA"/>
    <w:rsid w:val="00577524"/>
    <w:rsid w:val="005808B4"/>
    <w:rsid w:val="00580B97"/>
    <w:rsid w:val="005819F5"/>
    <w:rsid w:val="00581A57"/>
    <w:rsid w:val="00582316"/>
    <w:rsid w:val="005834B6"/>
    <w:rsid w:val="00583C5B"/>
    <w:rsid w:val="005854A9"/>
    <w:rsid w:val="00585E2D"/>
    <w:rsid w:val="005861C1"/>
    <w:rsid w:val="00586A18"/>
    <w:rsid w:val="00586D0F"/>
    <w:rsid w:val="00586E9F"/>
    <w:rsid w:val="00590FB5"/>
    <w:rsid w:val="00590FBB"/>
    <w:rsid w:val="00592173"/>
    <w:rsid w:val="00592311"/>
    <w:rsid w:val="0059409A"/>
    <w:rsid w:val="005950FE"/>
    <w:rsid w:val="00596172"/>
    <w:rsid w:val="00596FC0"/>
    <w:rsid w:val="00597118"/>
    <w:rsid w:val="0059774F"/>
    <w:rsid w:val="00597D77"/>
    <w:rsid w:val="00597ED8"/>
    <w:rsid w:val="00597FA0"/>
    <w:rsid w:val="005A0F9E"/>
    <w:rsid w:val="005A1806"/>
    <w:rsid w:val="005A1963"/>
    <w:rsid w:val="005A20AC"/>
    <w:rsid w:val="005A28A6"/>
    <w:rsid w:val="005A32E8"/>
    <w:rsid w:val="005A4CDC"/>
    <w:rsid w:val="005A77FE"/>
    <w:rsid w:val="005B0E17"/>
    <w:rsid w:val="005B127C"/>
    <w:rsid w:val="005B1E49"/>
    <w:rsid w:val="005B29BA"/>
    <w:rsid w:val="005B2D1D"/>
    <w:rsid w:val="005B3324"/>
    <w:rsid w:val="005B357C"/>
    <w:rsid w:val="005B367A"/>
    <w:rsid w:val="005B3A11"/>
    <w:rsid w:val="005B3A49"/>
    <w:rsid w:val="005B3EEB"/>
    <w:rsid w:val="005B477A"/>
    <w:rsid w:val="005B4B08"/>
    <w:rsid w:val="005B4F7A"/>
    <w:rsid w:val="005B526A"/>
    <w:rsid w:val="005B5514"/>
    <w:rsid w:val="005B649A"/>
    <w:rsid w:val="005B67F6"/>
    <w:rsid w:val="005B79F1"/>
    <w:rsid w:val="005B7A23"/>
    <w:rsid w:val="005C17DD"/>
    <w:rsid w:val="005C1DE0"/>
    <w:rsid w:val="005C1E54"/>
    <w:rsid w:val="005C3D4F"/>
    <w:rsid w:val="005C455B"/>
    <w:rsid w:val="005C4A7E"/>
    <w:rsid w:val="005C5347"/>
    <w:rsid w:val="005C57C5"/>
    <w:rsid w:val="005C683C"/>
    <w:rsid w:val="005C6E90"/>
    <w:rsid w:val="005C6EAA"/>
    <w:rsid w:val="005C7199"/>
    <w:rsid w:val="005D07B9"/>
    <w:rsid w:val="005D08DC"/>
    <w:rsid w:val="005D0F89"/>
    <w:rsid w:val="005D1134"/>
    <w:rsid w:val="005D2F3F"/>
    <w:rsid w:val="005D38A4"/>
    <w:rsid w:val="005D3A8E"/>
    <w:rsid w:val="005D54DE"/>
    <w:rsid w:val="005D57B8"/>
    <w:rsid w:val="005D7467"/>
    <w:rsid w:val="005E1248"/>
    <w:rsid w:val="005E19AA"/>
    <w:rsid w:val="005E50C0"/>
    <w:rsid w:val="005E5829"/>
    <w:rsid w:val="005E5F24"/>
    <w:rsid w:val="005E72B3"/>
    <w:rsid w:val="005F1C60"/>
    <w:rsid w:val="005F2E6A"/>
    <w:rsid w:val="005F3476"/>
    <w:rsid w:val="005F43C4"/>
    <w:rsid w:val="005F485D"/>
    <w:rsid w:val="005F4CF5"/>
    <w:rsid w:val="005F4F1F"/>
    <w:rsid w:val="005F5763"/>
    <w:rsid w:val="005F5AB2"/>
    <w:rsid w:val="005F5B26"/>
    <w:rsid w:val="005F6005"/>
    <w:rsid w:val="005F7163"/>
    <w:rsid w:val="005F7C06"/>
    <w:rsid w:val="00600851"/>
    <w:rsid w:val="006008CC"/>
    <w:rsid w:val="00600A92"/>
    <w:rsid w:val="00601395"/>
    <w:rsid w:val="00601775"/>
    <w:rsid w:val="00601DF4"/>
    <w:rsid w:val="006021B5"/>
    <w:rsid w:val="00604297"/>
    <w:rsid w:val="00605B78"/>
    <w:rsid w:val="0060666D"/>
    <w:rsid w:val="006068AC"/>
    <w:rsid w:val="00606D30"/>
    <w:rsid w:val="00607F58"/>
    <w:rsid w:val="00611ED4"/>
    <w:rsid w:val="006120FC"/>
    <w:rsid w:val="00612D89"/>
    <w:rsid w:val="00617689"/>
    <w:rsid w:val="00617786"/>
    <w:rsid w:val="006177A0"/>
    <w:rsid w:val="00620DE5"/>
    <w:rsid w:val="006213A7"/>
    <w:rsid w:val="00621E49"/>
    <w:rsid w:val="00622966"/>
    <w:rsid w:val="00622A63"/>
    <w:rsid w:val="00622FD6"/>
    <w:rsid w:val="006230CD"/>
    <w:rsid w:val="0062316D"/>
    <w:rsid w:val="00623F1C"/>
    <w:rsid w:val="00624E70"/>
    <w:rsid w:val="006250F2"/>
    <w:rsid w:val="00625F49"/>
    <w:rsid w:val="00627E55"/>
    <w:rsid w:val="0063018A"/>
    <w:rsid w:val="006303F5"/>
    <w:rsid w:val="0063083D"/>
    <w:rsid w:val="006314E0"/>
    <w:rsid w:val="006321B9"/>
    <w:rsid w:val="00632CB8"/>
    <w:rsid w:val="006338AE"/>
    <w:rsid w:val="00633E3B"/>
    <w:rsid w:val="00633ED7"/>
    <w:rsid w:val="0063524C"/>
    <w:rsid w:val="00637480"/>
    <w:rsid w:val="00640BF2"/>
    <w:rsid w:val="00641286"/>
    <w:rsid w:val="0064320A"/>
    <w:rsid w:val="00643457"/>
    <w:rsid w:val="00643EAD"/>
    <w:rsid w:val="006472D0"/>
    <w:rsid w:val="00651025"/>
    <w:rsid w:val="00651904"/>
    <w:rsid w:val="00653F62"/>
    <w:rsid w:val="006548BA"/>
    <w:rsid w:val="006549EF"/>
    <w:rsid w:val="0065514C"/>
    <w:rsid w:val="0065585B"/>
    <w:rsid w:val="0065669D"/>
    <w:rsid w:val="00657A4A"/>
    <w:rsid w:val="0066086D"/>
    <w:rsid w:val="006609C3"/>
    <w:rsid w:val="00661FEE"/>
    <w:rsid w:val="006638F2"/>
    <w:rsid w:val="00664BAD"/>
    <w:rsid w:val="006653F9"/>
    <w:rsid w:val="00666E7E"/>
    <w:rsid w:val="0067075C"/>
    <w:rsid w:val="006715FF"/>
    <w:rsid w:val="00671A6A"/>
    <w:rsid w:val="00671AC5"/>
    <w:rsid w:val="00671FDB"/>
    <w:rsid w:val="00673BEC"/>
    <w:rsid w:val="0067453B"/>
    <w:rsid w:val="006752AB"/>
    <w:rsid w:val="00676D5F"/>
    <w:rsid w:val="00676F34"/>
    <w:rsid w:val="006772EC"/>
    <w:rsid w:val="006774DF"/>
    <w:rsid w:val="00677619"/>
    <w:rsid w:val="006807DA"/>
    <w:rsid w:val="00681A47"/>
    <w:rsid w:val="00682027"/>
    <w:rsid w:val="00682BD6"/>
    <w:rsid w:val="00683E2F"/>
    <w:rsid w:val="00684D83"/>
    <w:rsid w:val="00685DC2"/>
    <w:rsid w:val="00687856"/>
    <w:rsid w:val="006879D3"/>
    <w:rsid w:val="00687B7D"/>
    <w:rsid w:val="0069002F"/>
    <w:rsid w:val="0069021A"/>
    <w:rsid w:val="006917E7"/>
    <w:rsid w:val="00691DE9"/>
    <w:rsid w:val="006922FA"/>
    <w:rsid w:val="0069302C"/>
    <w:rsid w:val="00693339"/>
    <w:rsid w:val="00693E04"/>
    <w:rsid w:val="0069435B"/>
    <w:rsid w:val="00695845"/>
    <w:rsid w:val="006961C1"/>
    <w:rsid w:val="0069719F"/>
    <w:rsid w:val="00697251"/>
    <w:rsid w:val="006A03C9"/>
    <w:rsid w:val="006A0DC6"/>
    <w:rsid w:val="006A0E21"/>
    <w:rsid w:val="006A12EF"/>
    <w:rsid w:val="006A1325"/>
    <w:rsid w:val="006A3FF2"/>
    <w:rsid w:val="006A45EC"/>
    <w:rsid w:val="006A4CF0"/>
    <w:rsid w:val="006A57B3"/>
    <w:rsid w:val="006A6779"/>
    <w:rsid w:val="006A68C3"/>
    <w:rsid w:val="006A699E"/>
    <w:rsid w:val="006A6F0A"/>
    <w:rsid w:val="006A71A9"/>
    <w:rsid w:val="006A7808"/>
    <w:rsid w:val="006A79C1"/>
    <w:rsid w:val="006A7A26"/>
    <w:rsid w:val="006A7EDF"/>
    <w:rsid w:val="006B0B41"/>
    <w:rsid w:val="006B0C46"/>
    <w:rsid w:val="006B1393"/>
    <w:rsid w:val="006B1409"/>
    <w:rsid w:val="006B15C2"/>
    <w:rsid w:val="006B29A3"/>
    <w:rsid w:val="006B2E66"/>
    <w:rsid w:val="006B2F61"/>
    <w:rsid w:val="006B341A"/>
    <w:rsid w:val="006B3F6C"/>
    <w:rsid w:val="006B5A39"/>
    <w:rsid w:val="006B5F7C"/>
    <w:rsid w:val="006B6031"/>
    <w:rsid w:val="006B7A72"/>
    <w:rsid w:val="006C0AEA"/>
    <w:rsid w:val="006C0F79"/>
    <w:rsid w:val="006C12C9"/>
    <w:rsid w:val="006C158F"/>
    <w:rsid w:val="006C360B"/>
    <w:rsid w:val="006C3A44"/>
    <w:rsid w:val="006C48A5"/>
    <w:rsid w:val="006C48AE"/>
    <w:rsid w:val="006C6490"/>
    <w:rsid w:val="006C668E"/>
    <w:rsid w:val="006C6D4D"/>
    <w:rsid w:val="006C6F9D"/>
    <w:rsid w:val="006D103E"/>
    <w:rsid w:val="006D15AD"/>
    <w:rsid w:val="006D163D"/>
    <w:rsid w:val="006D27EC"/>
    <w:rsid w:val="006D3942"/>
    <w:rsid w:val="006D5EDF"/>
    <w:rsid w:val="006D65C5"/>
    <w:rsid w:val="006D6E71"/>
    <w:rsid w:val="006D724E"/>
    <w:rsid w:val="006E1891"/>
    <w:rsid w:val="006E2135"/>
    <w:rsid w:val="006E2639"/>
    <w:rsid w:val="006E2D4C"/>
    <w:rsid w:val="006E4367"/>
    <w:rsid w:val="006E4C7F"/>
    <w:rsid w:val="006E4DB0"/>
    <w:rsid w:val="006E60B7"/>
    <w:rsid w:val="006E7432"/>
    <w:rsid w:val="006E752C"/>
    <w:rsid w:val="006E797E"/>
    <w:rsid w:val="006F0D53"/>
    <w:rsid w:val="006F1140"/>
    <w:rsid w:val="006F167C"/>
    <w:rsid w:val="006F1B74"/>
    <w:rsid w:val="006F1D9F"/>
    <w:rsid w:val="006F20EF"/>
    <w:rsid w:val="006F2A2D"/>
    <w:rsid w:val="006F344A"/>
    <w:rsid w:val="006F3480"/>
    <w:rsid w:val="006F3C5E"/>
    <w:rsid w:val="006F498A"/>
    <w:rsid w:val="006F5BFB"/>
    <w:rsid w:val="006F5EE6"/>
    <w:rsid w:val="006F5F5A"/>
    <w:rsid w:val="006F654B"/>
    <w:rsid w:val="006F681A"/>
    <w:rsid w:val="006F6C26"/>
    <w:rsid w:val="006F7BFF"/>
    <w:rsid w:val="00700DB2"/>
    <w:rsid w:val="007019F2"/>
    <w:rsid w:val="00702C1E"/>
    <w:rsid w:val="007036A1"/>
    <w:rsid w:val="007048DC"/>
    <w:rsid w:val="00704E33"/>
    <w:rsid w:val="007052A2"/>
    <w:rsid w:val="007052B3"/>
    <w:rsid w:val="00705BCF"/>
    <w:rsid w:val="0070692D"/>
    <w:rsid w:val="00706B41"/>
    <w:rsid w:val="00710439"/>
    <w:rsid w:val="00710E47"/>
    <w:rsid w:val="00711423"/>
    <w:rsid w:val="0071150F"/>
    <w:rsid w:val="00711886"/>
    <w:rsid w:val="00712289"/>
    <w:rsid w:val="007128DA"/>
    <w:rsid w:val="00712988"/>
    <w:rsid w:val="00712E56"/>
    <w:rsid w:val="007135B1"/>
    <w:rsid w:val="0071470B"/>
    <w:rsid w:val="00714756"/>
    <w:rsid w:val="00714E35"/>
    <w:rsid w:val="00716CD9"/>
    <w:rsid w:val="00717D26"/>
    <w:rsid w:val="00720002"/>
    <w:rsid w:val="007216C4"/>
    <w:rsid w:val="00722336"/>
    <w:rsid w:val="0072589E"/>
    <w:rsid w:val="00725E06"/>
    <w:rsid w:val="00726673"/>
    <w:rsid w:val="00731270"/>
    <w:rsid w:val="00731777"/>
    <w:rsid w:val="00732378"/>
    <w:rsid w:val="007326E4"/>
    <w:rsid w:val="007329B7"/>
    <w:rsid w:val="007334A3"/>
    <w:rsid w:val="00733514"/>
    <w:rsid w:val="0073371D"/>
    <w:rsid w:val="00733972"/>
    <w:rsid w:val="00733B6D"/>
    <w:rsid w:val="00734D22"/>
    <w:rsid w:val="007352B4"/>
    <w:rsid w:val="007357D2"/>
    <w:rsid w:val="00735D1A"/>
    <w:rsid w:val="007370B4"/>
    <w:rsid w:val="00740801"/>
    <w:rsid w:val="00742F87"/>
    <w:rsid w:val="007433C0"/>
    <w:rsid w:val="00743443"/>
    <w:rsid w:val="00743DA3"/>
    <w:rsid w:val="00743F84"/>
    <w:rsid w:val="00744F4B"/>
    <w:rsid w:val="007450C6"/>
    <w:rsid w:val="00745313"/>
    <w:rsid w:val="0074682C"/>
    <w:rsid w:val="007474BD"/>
    <w:rsid w:val="00747717"/>
    <w:rsid w:val="00750192"/>
    <w:rsid w:val="0075048A"/>
    <w:rsid w:val="00751CEF"/>
    <w:rsid w:val="00753CB9"/>
    <w:rsid w:val="007540A1"/>
    <w:rsid w:val="00754224"/>
    <w:rsid w:val="00754491"/>
    <w:rsid w:val="007555F0"/>
    <w:rsid w:val="00755EAB"/>
    <w:rsid w:val="007561D7"/>
    <w:rsid w:val="007565A6"/>
    <w:rsid w:val="007570B4"/>
    <w:rsid w:val="0075774B"/>
    <w:rsid w:val="00757B3F"/>
    <w:rsid w:val="00757E36"/>
    <w:rsid w:val="007606A8"/>
    <w:rsid w:val="0076217C"/>
    <w:rsid w:val="00762A58"/>
    <w:rsid w:val="00762BE7"/>
    <w:rsid w:val="00763945"/>
    <w:rsid w:val="00763C4E"/>
    <w:rsid w:val="0076412B"/>
    <w:rsid w:val="007641D7"/>
    <w:rsid w:val="0076468B"/>
    <w:rsid w:val="00764714"/>
    <w:rsid w:val="00767083"/>
    <w:rsid w:val="007701D4"/>
    <w:rsid w:val="00770341"/>
    <w:rsid w:val="00770C22"/>
    <w:rsid w:val="0077363E"/>
    <w:rsid w:val="00773A66"/>
    <w:rsid w:val="00773C04"/>
    <w:rsid w:val="00773CA5"/>
    <w:rsid w:val="00773F27"/>
    <w:rsid w:val="00774007"/>
    <w:rsid w:val="00774830"/>
    <w:rsid w:val="007759C4"/>
    <w:rsid w:val="00776A19"/>
    <w:rsid w:val="00776AE0"/>
    <w:rsid w:val="00776CA7"/>
    <w:rsid w:val="007811C5"/>
    <w:rsid w:val="0078229F"/>
    <w:rsid w:val="007822CB"/>
    <w:rsid w:val="00782B14"/>
    <w:rsid w:val="007853A1"/>
    <w:rsid w:val="0078618A"/>
    <w:rsid w:val="0078729A"/>
    <w:rsid w:val="007902B2"/>
    <w:rsid w:val="007903AB"/>
    <w:rsid w:val="0079067D"/>
    <w:rsid w:val="00790721"/>
    <w:rsid w:val="00790D31"/>
    <w:rsid w:val="007912B5"/>
    <w:rsid w:val="0079179B"/>
    <w:rsid w:val="007918D2"/>
    <w:rsid w:val="00791D7C"/>
    <w:rsid w:val="00791F32"/>
    <w:rsid w:val="007924E4"/>
    <w:rsid w:val="00792ED1"/>
    <w:rsid w:val="007938AC"/>
    <w:rsid w:val="00794595"/>
    <w:rsid w:val="00794656"/>
    <w:rsid w:val="00794DDC"/>
    <w:rsid w:val="00796097"/>
    <w:rsid w:val="007966EC"/>
    <w:rsid w:val="007A0042"/>
    <w:rsid w:val="007A02A7"/>
    <w:rsid w:val="007A063B"/>
    <w:rsid w:val="007A080A"/>
    <w:rsid w:val="007A0B9C"/>
    <w:rsid w:val="007A246F"/>
    <w:rsid w:val="007A24C8"/>
    <w:rsid w:val="007A2C4A"/>
    <w:rsid w:val="007A2F18"/>
    <w:rsid w:val="007A34FB"/>
    <w:rsid w:val="007A3816"/>
    <w:rsid w:val="007A3CDB"/>
    <w:rsid w:val="007A502C"/>
    <w:rsid w:val="007A5C6C"/>
    <w:rsid w:val="007A7564"/>
    <w:rsid w:val="007A7F60"/>
    <w:rsid w:val="007B139D"/>
    <w:rsid w:val="007B2013"/>
    <w:rsid w:val="007B23E2"/>
    <w:rsid w:val="007B2605"/>
    <w:rsid w:val="007B299C"/>
    <w:rsid w:val="007B45E3"/>
    <w:rsid w:val="007B4FFF"/>
    <w:rsid w:val="007B5F6E"/>
    <w:rsid w:val="007B6037"/>
    <w:rsid w:val="007B64D8"/>
    <w:rsid w:val="007B6852"/>
    <w:rsid w:val="007B72F4"/>
    <w:rsid w:val="007B7417"/>
    <w:rsid w:val="007B7A5B"/>
    <w:rsid w:val="007C0A1C"/>
    <w:rsid w:val="007C1ABB"/>
    <w:rsid w:val="007C2405"/>
    <w:rsid w:val="007C2CA6"/>
    <w:rsid w:val="007C2DC9"/>
    <w:rsid w:val="007C3295"/>
    <w:rsid w:val="007C42FE"/>
    <w:rsid w:val="007C4625"/>
    <w:rsid w:val="007C5576"/>
    <w:rsid w:val="007C6305"/>
    <w:rsid w:val="007C6BFC"/>
    <w:rsid w:val="007C7404"/>
    <w:rsid w:val="007D0CD5"/>
    <w:rsid w:val="007D0DCA"/>
    <w:rsid w:val="007D1963"/>
    <w:rsid w:val="007D1A26"/>
    <w:rsid w:val="007D20EB"/>
    <w:rsid w:val="007D27E6"/>
    <w:rsid w:val="007D3115"/>
    <w:rsid w:val="007D3404"/>
    <w:rsid w:val="007D377A"/>
    <w:rsid w:val="007D3F68"/>
    <w:rsid w:val="007D46DB"/>
    <w:rsid w:val="007D5A97"/>
    <w:rsid w:val="007D675E"/>
    <w:rsid w:val="007D6A31"/>
    <w:rsid w:val="007D713B"/>
    <w:rsid w:val="007D782C"/>
    <w:rsid w:val="007E0C04"/>
    <w:rsid w:val="007E0CF4"/>
    <w:rsid w:val="007E1E1B"/>
    <w:rsid w:val="007E22B9"/>
    <w:rsid w:val="007E246E"/>
    <w:rsid w:val="007E2A20"/>
    <w:rsid w:val="007E2AC9"/>
    <w:rsid w:val="007E2C20"/>
    <w:rsid w:val="007E2FD9"/>
    <w:rsid w:val="007E45B0"/>
    <w:rsid w:val="007E4CA2"/>
    <w:rsid w:val="007E4CBB"/>
    <w:rsid w:val="007E4CC9"/>
    <w:rsid w:val="007E5AC0"/>
    <w:rsid w:val="007E6AAA"/>
    <w:rsid w:val="007E702C"/>
    <w:rsid w:val="007F02B1"/>
    <w:rsid w:val="007F252B"/>
    <w:rsid w:val="007F2709"/>
    <w:rsid w:val="007F27DA"/>
    <w:rsid w:val="007F28A5"/>
    <w:rsid w:val="007F3671"/>
    <w:rsid w:val="007F538E"/>
    <w:rsid w:val="007F63DA"/>
    <w:rsid w:val="007F7485"/>
    <w:rsid w:val="007F777E"/>
    <w:rsid w:val="007F7E8A"/>
    <w:rsid w:val="008000D7"/>
    <w:rsid w:val="00800A37"/>
    <w:rsid w:val="0080111B"/>
    <w:rsid w:val="008017CA"/>
    <w:rsid w:val="00805B3B"/>
    <w:rsid w:val="00805C1E"/>
    <w:rsid w:val="00806331"/>
    <w:rsid w:val="00806444"/>
    <w:rsid w:val="00806D98"/>
    <w:rsid w:val="0081073B"/>
    <w:rsid w:val="008108AE"/>
    <w:rsid w:val="00811223"/>
    <w:rsid w:val="008125EF"/>
    <w:rsid w:val="008144B1"/>
    <w:rsid w:val="008146BD"/>
    <w:rsid w:val="008149E0"/>
    <w:rsid w:val="00814A39"/>
    <w:rsid w:val="00815058"/>
    <w:rsid w:val="0081697D"/>
    <w:rsid w:val="008170C0"/>
    <w:rsid w:val="00817635"/>
    <w:rsid w:val="00817704"/>
    <w:rsid w:val="00817FDE"/>
    <w:rsid w:val="008212F7"/>
    <w:rsid w:val="00822300"/>
    <w:rsid w:val="008232BA"/>
    <w:rsid w:val="00823F84"/>
    <w:rsid w:val="00824A74"/>
    <w:rsid w:val="00825242"/>
    <w:rsid w:val="00825CCD"/>
    <w:rsid w:val="008268B0"/>
    <w:rsid w:val="00826EAC"/>
    <w:rsid w:val="00827094"/>
    <w:rsid w:val="008278F4"/>
    <w:rsid w:val="008304DA"/>
    <w:rsid w:val="00830999"/>
    <w:rsid w:val="00831847"/>
    <w:rsid w:val="00832CEB"/>
    <w:rsid w:val="00832F48"/>
    <w:rsid w:val="008342DE"/>
    <w:rsid w:val="008349E7"/>
    <w:rsid w:val="00835E70"/>
    <w:rsid w:val="00835FD4"/>
    <w:rsid w:val="00836A04"/>
    <w:rsid w:val="0083709D"/>
    <w:rsid w:val="008371CC"/>
    <w:rsid w:val="00837397"/>
    <w:rsid w:val="00840397"/>
    <w:rsid w:val="00840651"/>
    <w:rsid w:val="00840C8C"/>
    <w:rsid w:val="008429F2"/>
    <w:rsid w:val="00843087"/>
    <w:rsid w:val="0084338C"/>
    <w:rsid w:val="008443EB"/>
    <w:rsid w:val="00844963"/>
    <w:rsid w:val="0084583C"/>
    <w:rsid w:val="008458FF"/>
    <w:rsid w:val="00845CBE"/>
    <w:rsid w:val="0084649D"/>
    <w:rsid w:val="00846B3C"/>
    <w:rsid w:val="00847292"/>
    <w:rsid w:val="00847783"/>
    <w:rsid w:val="008517C7"/>
    <w:rsid w:val="00853CCC"/>
    <w:rsid w:val="00855489"/>
    <w:rsid w:val="00856CCE"/>
    <w:rsid w:val="00856E48"/>
    <w:rsid w:val="00857D8E"/>
    <w:rsid w:val="00860376"/>
    <w:rsid w:val="00861B84"/>
    <w:rsid w:val="00861DC3"/>
    <w:rsid w:val="00862298"/>
    <w:rsid w:val="00862729"/>
    <w:rsid w:val="00862BDA"/>
    <w:rsid w:val="00862C5B"/>
    <w:rsid w:val="00862D30"/>
    <w:rsid w:val="00862F0F"/>
    <w:rsid w:val="00863B55"/>
    <w:rsid w:val="00863BD8"/>
    <w:rsid w:val="00863D9D"/>
    <w:rsid w:val="008646EA"/>
    <w:rsid w:val="0086506D"/>
    <w:rsid w:val="0086546E"/>
    <w:rsid w:val="00865A0F"/>
    <w:rsid w:val="00865AD2"/>
    <w:rsid w:val="00865C74"/>
    <w:rsid w:val="008670BA"/>
    <w:rsid w:val="00867873"/>
    <w:rsid w:val="00867F36"/>
    <w:rsid w:val="00870456"/>
    <w:rsid w:val="00870F40"/>
    <w:rsid w:val="008725C6"/>
    <w:rsid w:val="00872A67"/>
    <w:rsid w:val="00873214"/>
    <w:rsid w:val="00873757"/>
    <w:rsid w:val="00874D96"/>
    <w:rsid w:val="00875BE9"/>
    <w:rsid w:val="008768CA"/>
    <w:rsid w:val="00877427"/>
    <w:rsid w:val="00877844"/>
    <w:rsid w:val="00880D15"/>
    <w:rsid w:val="00882091"/>
    <w:rsid w:val="00882E15"/>
    <w:rsid w:val="008830F5"/>
    <w:rsid w:val="00884427"/>
    <w:rsid w:val="00884A16"/>
    <w:rsid w:val="00885538"/>
    <w:rsid w:val="00886AFE"/>
    <w:rsid w:val="00886B4B"/>
    <w:rsid w:val="00886E1C"/>
    <w:rsid w:val="00887DF2"/>
    <w:rsid w:val="00890728"/>
    <w:rsid w:val="008909DC"/>
    <w:rsid w:val="00891115"/>
    <w:rsid w:val="0089165D"/>
    <w:rsid w:val="00892120"/>
    <w:rsid w:val="008927C3"/>
    <w:rsid w:val="0089318F"/>
    <w:rsid w:val="008936EA"/>
    <w:rsid w:val="00893FCE"/>
    <w:rsid w:val="0089413E"/>
    <w:rsid w:val="00894678"/>
    <w:rsid w:val="008948C4"/>
    <w:rsid w:val="0089494A"/>
    <w:rsid w:val="00894D2E"/>
    <w:rsid w:val="00895406"/>
    <w:rsid w:val="00895C64"/>
    <w:rsid w:val="00895DDC"/>
    <w:rsid w:val="008968AA"/>
    <w:rsid w:val="00896F4F"/>
    <w:rsid w:val="008A004E"/>
    <w:rsid w:val="008A078D"/>
    <w:rsid w:val="008A29A7"/>
    <w:rsid w:val="008A2E8C"/>
    <w:rsid w:val="008A348B"/>
    <w:rsid w:val="008A361C"/>
    <w:rsid w:val="008A58E0"/>
    <w:rsid w:val="008A5C2A"/>
    <w:rsid w:val="008A60A7"/>
    <w:rsid w:val="008A69E3"/>
    <w:rsid w:val="008A6C99"/>
    <w:rsid w:val="008A6FD9"/>
    <w:rsid w:val="008A7026"/>
    <w:rsid w:val="008A71E9"/>
    <w:rsid w:val="008B0D26"/>
    <w:rsid w:val="008B1CA0"/>
    <w:rsid w:val="008B343E"/>
    <w:rsid w:val="008B3D81"/>
    <w:rsid w:val="008B4325"/>
    <w:rsid w:val="008B4D00"/>
    <w:rsid w:val="008B4F35"/>
    <w:rsid w:val="008B4FCB"/>
    <w:rsid w:val="008B61BB"/>
    <w:rsid w:val="008B6D95"/>
    <w:rsid w:val="008C0243"/>
    <w:rsid w:val="008C1664"/>
    <w:rsid w:val="008C3972"/>
    <w:rsid w:val="008C4207"/>
    <w:rsid w:val="008C4B2D"/>
    <w:rsid w:val="008C6709"/>
    <w:rsid w:val="008D02D7"/>
    <w:rsid w:val="008D0486"/>
    <w:rsid w:val="008D0C2E"/>
    <w:rsid w:val="008D0C77"/>
    <w:rsid w:val="008D19EE"/>
    <w:rsid w:val="008D1C6D"/>
    <w:rsid w:val="008D3299"/>
    <w:rsid w:val="008D3355"/>
    <w:rsid w:val="008D35AA"/>
    <w:rsid w:val="008D3D8C"/>
    <w:rsid w:val="008D5082"/>
    <w:rsid w:val="008D56BF"/>
    <w:rsid w:val="008D574C"/>
    <w:rsid w:val="008D5BE3"/>
    <w:rsid w:val="008D746D"/>
    <w:rsid w:val="008E08B4"/>
    <w:rsid w:val="008E0AC5"/>
    <w:rsid w:val="008E1769"/>
    <w:rsid w:val="008E194A"/>
    <w:rsid w:val="008E1BEF"/>
    <w:rsid w:val="008E407B"/>
    <w:rsid w:val="008E6828"/>
    <w:rsid w:val="008E77D3"/>
    <w:rsid w:val="008F04A6"/>
    <w:rsid w:val="008F053A"/>
    <w:rsid w:val="008F0D5C"/>
    <w:rsid w:val="008F1097"/>
    <w:rsid w:val="008F1121"/>
    <w:rsid w:val="008F12DE"/>
    <w:rsid w:val="008F13D8"/>
    <w:rsid w:val="008F155A"/>
    <w:rsid w:val="008F294D"/>
    <w:rsid w:val="008F2D79"/>
    <w:rsid w:val="008F3283"/>
    <w:rsid w:val="008F6DF2"/>
    <w:rsid w:val="008F7CA4"/>
    <w:rsid w:val="008F7F6A"/>
    <w:rsid w:val="009002E4"/>
    <w:rsid w:val="00900743"/>
    <w:rsid w:val="00903BCF"/>
    <w:rsid w:val="0090436E"/>
    <w:rsid w:val="009053D7"/>
    <w:rsid w:val="009059C6"/>
    <w:rsid w:val="009063CB"/>
    <w:rsid w:val="00906D04"/>
    <w:rsid w:val="00906FEC"/>
    <w:rsid w:val="00907233"/>
    <w:rsid w:val="0090729D"/>
    <w:rsid w:val="00907452"/>
    <w:rsid w:val="00907715"/>
    <w:rsid w:val="00910162"/>
    <w:rsid w:val="0091158D"/>
    <w:rsid w:val="00911F0C"/>
    <w:rsid w:val="00912673"/>
    <w:rsid w:val="00912AF8"/>
    <w:rsid w:val="00912E43"/>
    <w:rsid w:val="00912FC5"/>
    <w:rsid w:val="00913CE1"/>
    <w:rsid w:val="009147DA"/>
    <w:rsid w:val="00915F60"/>
    <w:rsid w:val="0091703E"/>
    <w:rsid w:val="0092001A"/>
    <w:rsid w:val="0092099C"/>
    <w:rsid w:val="00920E11"/>
    <w:rsid w:val="009217AC"/>
    <w:rsid w:val="00923030"/>
    <w:rsid w:val="009244AD"/>
    <w:rsid w:val="009253EC"/>
    <w:rsid w:val="0092620E"/>
    <w:rsid w:val="0093048E"/>
    <w:rsid w:val="0093068B"/>
    <w:rsid w:val="00930BE1"/>
    <w:rsid w:val="00930D77"/>
    <w:rsid w:val="00931E08"/>
    <w:rsid w:val="0093340E"/>
    <w:rsid w:val="009336D0"/>
    <w:rsid w:val="009356CB"/>
    <w:rsid w:val="00935A3C"/>
    <w:rsid w:val="00936835"/>
    <w:rsid w:val="00936913"/>
    <w:rsid w:val="0093747B"/>
    <w:rsid w:val="00937C14"/>
    <w:rsid w:val="00937D10"/>
    <w:rsid w:val="00940B04"/>
    <w:rsid w:val="00942FCD"/>
    <w:rsid w:val="0094309C"/>
    <w:rsid w:val="009458DB"/>
    <w:rsid w:val="00945908"/>
    <w:rsid w:val="00945923"/>
    <w:rsid w:val="00946650"/>
    <w:rsid w:val="009518FF"/>
    <w:rsid w:val="00951962"/>
    <w:rsid w:val="00951C42"/>
    <w:rsid w:val="00952312"/>
    <w:rsid w:val="00952426"/>
    <w:rsid w:val="00952C2A"/>
    <w:rsid w:val="009531E6"/>
    <w:rsid w:val="00954334"/>
    <w:rsid w:val="0095477D"/>
    <w:rsid w:val="00955DBA"/>
    <w:rsid w:val="00956EA0"/>
    <w:rsid w:val="00957850"/>
    <w:rsid w:val="00961516"/>
    <w:rsid w:val="00961608"/>
    <w:rsid w:val="00961C44"/>
    <w:rsid w:val="0096260D"/>
    <w:rsid w:val="00964488"/>
    <w:rsid w:val="009645DB"/>
    <w:rsid w:val="00964CC4"/>
    <w:rsid w:val="00964E03"/>
    <w:rsid w:val="00965442"/>
    <w:rsid w:val="00965A0A"/>
    <w:rsid w:val="00966509"/>
    <w:rsid w:val="00970201"/>
    <w:rsid w:val="00970862"/>
    <w:rsid w:val="00971372"/>
    <w:rsid w:val="00971EBA"/>
    <w:rsid w:val="00971FA6"/>
    <w:rsid w:val="0097328E"/>
    <w:rsid w:val="009733E3"/>
    <w:rsid w:val="0097390C"/>
    <w:rsid w:val="00973AA0"/>
    <w:rsid w:val="00974401"/>
    <w:rsid w:val="00974BF3"/>
    <w:rsid w:val="00975287"/>
    <w:rsid w:val="00975E2A"/>
    <w:rsid w:val="0097626A"/>
    <w:rsid w:val="00976D88"/>
    <w:rsid w:val="00976E5D"/>
    <w:rsid w:val="009816A5"/>
    <w:rsid w:val="009818C4"/>
    <w:rsid w:val="00981CF2"/>
    <w:rsid w:val="00981F33"/>
    <w:rsid w:val="0098253A"/>
    <w:rsid w:val="0098294E"/>
    <w:rsid w:val="0098381E"/>
    <w:rsid w:val="00983C35"/>
    <w:rsid w:val="00983F13"/>
    <w:rsid w:val="0098406F"/>
    <w:rsid w:val="00984CD6"/>
    <w:rsid w:val="00984FE1"/>
    <w:rsid w:val="00985161"/>
    <w:rsid w:val="0098642E"/>
    <w:rsid w:val="009868A9"/>
    <w:rsid w:val="009877EF"/>
    <w:rsid w:val="00990145"/>
    <w:rsid w:val="00991A03"/>
    <w:rsid w:val="00991AF0"/>
    <w:rsid w:val="00991EDD"/>
    <w:rsid w:val="0099247A"/>
    <w:rsid w:val="009925B2"/>
    <w:rsid w:val="009928DA"/>
    <w:rsid w:val="00993611"/>
    <w:rsid w:val="0099369B"/>
    <w:rsid w:val="00993F6A"/>
    <w:rsid w:val="00995CE7"/>
    <w:rsid w:val="00996523"/>
    <w:rsid w:val="00996A04"/>
    <w:rsid w:val="00996A2F"/>
    <w:rsid w:val="009976DA"/>
    <w:rsid w:val="00997C03"/>
    <w:rsid w:val="009A057A"/>
    <w:rsid w:val="009A0E4A"/>
    <w:rsid w:val="009A25D0"/>
    <w:rsid w:val="009A383D"/>
    <w:rsid w:val="009A3955"/>
    <w:rsid w:val="009A507B"/>
    <w:rsid w:val="009A52D7"/>
    <w:rsid w:val="009A72BA"/>
    <w:rsid w:val="009B014F"/>
    <w:rsid w:val="009B0F30"/>
    <w:rsid w:val="009B28F6"/>
    <w:rsid w:val="009B2BF1"/>
    <w:rsid w:val="009B2EDD"/>
    <w:rsid w:val="009B351D"/>
    <w:rsid w:val="009B3A73"/>
    <w:rsid w:val="009B5BD0"/>
    <w:rsid w:val="009C0AFB"/>
    <w:rsid w:val="009C0D49"/>
    <w:rsid w:val="009C0E6E"/>
    <w:rsid w:val="009C1057"/>
    <w:rsid w:val="009C1981"/>
    <w:rsid w:val="009C265D"/>
    <w:rsid w:val="009C2F28"/>
    <w:rsid w:val="009C5824"/>
    <w:rsid w:val="009C6854"/>
    <w:rsid w:val="009C7970"/>
    <w:rsid w:val="009C7F16"/>
    <w:rsid w:val="009C7F41"/>
    <w:rsid w:val="009D1BAE"/>
    <w:rsid w:val="009D1BE7"/>
    <w:rsid w:val="009D2E1E"/>
    <w:rsid w:val="009D3032"/>
    <w:rsid w:val="009D4716"/>
    <w:rsid w:val="009D4978"/>
    <w:rsid w:val="009D5B0B"/>
    <w:rsid w:val="009D5B46"/>
    <w:rsid w:val="009D613F"/>
    <w:rsid w:val="009D6B5B"/>
    <w:rsid w:val="009D6D11"/>
    <w:rsid w:val="009D77F0"/>
    <w:rsid w:val="009D79E6"/>
    <w:rsid w:val="009E0657"/>
    <w:rsid w:val="009E0BA7"/>
    <w:rsid w:val="009E16AB"/>
    <w:rsid w:val="009E183E"/>
    <w:rsid w:val="009E3305"/>
    <w:rsid w:val="009E3E30"/>
    <w:rsid w:val="009E4317"/>
    <w:rsid w:val="009E4616"/>
    <w:rsid w:val="009F01D9"/>
    <w:rsid w:val="009F1B7F"/>
    <w:rsid w:val="009F1D5A"/>
    <w:rsid w:val="009F2928"/>
    <w:rsid w:val="009F2A74"/>
    <w:rsid w:val="009F2BA2"/>
    <w:rsid w:val="009F30E5"/>
    <w:rsid w:val="009F3A4C"/>
    <w:rsid w:val="009F3AD6"/>
    <w:rsid w:val="009F3FEA"/>
    <w:rsid w:val="009F4737"/>
    <w:rsid w:val="009F4AE4"/>
    <w:rsid w:val="009F4CE0"/>
    <w:rsid w:val="009F6087"/>
    <w:rsid w:val="009F71B4"/>
    <w:rsid w:val="009F7D0F"/>
    <w:rsid w:val="00A00342"/>
    <w:rsid w:val="00A00862"/>
    <w:rsid w:val="00A03585"/>
    <w:rsid w:val="00A037BF"/>
    <w:rsid w:val="00A04CEF"/>
    <w:rsid w:val="00A05186"/>
    <w:rsid w:val="00A05341"/>
    <w:rsid w:val="00A05CAA"/>
    <w:rsid w:val="00A067E1"/>
    <w:rsid w:val="00A06891"/>
    <w:rsid w:val="00A06ECC"/>
    <w:rsid w:val="00A07973"/>
    <w:rsid w:val="00A07DD4"/>
    <w:rsid w:val="00A112EF"/>
    <w:rsid w:val="00A1285A"/>
    <w:rsid w:val="00A13A17"/>
    <w:rsid w:val="00A145C5"/>
    <w:rsid w:val="00A14969"/>
    <w:rsid w:val="00A15493"/>
    <w:rsid w:val="00A15D2F"/>
    <w:rsid w:val="00A1692F"/>
    <w:rsid w:val="00A169E4"/>
    <w:rsid w:val="00A16B85"/>
    <w:rsid w:val="00A17597"/>
    <w:rsid w:val="00A20C30"/>
    <w:rsid w:val="00A23FAD"/>
    <w:rsid w:val="00A240EC"/>
    <w:rsid w:val="00A24498"/>
    <w:rsid w:val="00A24BB3"/>
    <w:rsid w:val="00A2509C"/>
    <w:rsid w:val="00A25724"/>
    <w:rsid w:val="00A26F49"/>
    <w:rsid w:val="00A27D39"/>
    <w:rsid w:val="00A325B0"/>
    <w:rsid w:val="00A327F2"/>
    <w:rsid w:val="00A32ED3"/>
    <w:rsid w:val="00A330F5"/>
    <w:rsid w:val="00A33179"/>
    <w:rsid w:val="00A341A6"/>
    <w:rsid w:val="00A34766"/>
    <w:rsid w:val="00A350E5"/>
    <w:rsid w:val="00A3599F"/>
    <w:rsid w:val="00A36A0D"/>
    <w:rsid w:val="00A3717D"/>
    <w:rsid w:val="00A373F0"/>
    <w:rsid w:val="00A40444"/>
    <w:rsid w:val="00A40659"/>
    <w:rsid w:val="00A40800"/>
    <w:rsid w:val="00A4193F"/>
    <w:rsid w:val="00A422D4"/>
    <w:rsid w:val="00A42735"/>
    <w:rsid w:val="00A4491B"/>
    <w:rsid w:val="00A44AEB"/>
    <w:rsid w:val="00A458C9"/>
    <w:rsid w:val="00A45EE5"/>
    <w:rsid w:val="00A46458"/>
    <w:rsid w:val="00A467E0"/>
    <w:rsid w:val="00A471A8"/>
    <w:rsid w:val="00A4723A"/>
    <w:rsid w:val="00A472CD"/>
    <w:rsid w:val="00A474BC"/>
    <w:rsid w:val="00A4782D"/>
    <w:rsid w:val="00A47F61"/>
    <w:rsid w:val="00A5133A"/>
    <w:rsid w:val="00A5191A"/>
    <w:rsid w:val="00A523D2"/>
    <w:rsid w:val="00A52BDC"/>
    <w:rsid w:val="00A53A10"/>
    <w:rsid w:val="00A548C1"/>
    <w:rsid w:val="00A55DD4"/>
    <w:rsid w:val="00A57D99"/>
    <w:rsid w:val="00A61123"/>
    <w:rsid w:val="00A62506"/>
    <w:rsid w:val="00A6289C"/>
    <w:rsid w:val="00A62AE2"/>
    <w:rsid w:val="00A63CB1"/>
    <w:rsid w:val="00A63D45"/>
    <w:rsid w:val="00A64477"/>
    <w:rsid w:val="00A65359"/>
    <w:rsid w:val="00A655F1"/>
    <w:rsid w:val="00A66C31"/>
    <w:rsid w:val="00A675D3"/>
    <w:rsid w:val="00A70322"/>
    <w:rsid w:val="00A70AFC"/>
    <w:rsid w:val="00A71FFF"/>
    <w:rsid w:val="00A720F3"/>
    <w:rsid w:val="00A727B7"/>
    <w:rsid w:val="00A72EB3"/>
    <w:rsid w:val="00A73391"/>
    <w:rsid w:val="00A733D9"/>
    <w:rsid w:val="00A73B5B"/>
    <w:rsid w:val="00A7453A"/>
    <w:rsid w:val="00A75684"/>
    <w:rsid w:val="00A766B6"/>
    <w:rsid w:val="00A772B4"/>
    <w:rsid w:val="00A7789B"/>
    <w:rsid w:val="00A77BAE"/>
    <w:rsid w:val="00A80950"/>
    <w:rsid w:val="00A80B9B"/>
    <w:rsid w:val="00A81928"/>
    <w:rsid w:val="00A81CBE"/>
    <w:rsid w:val="00A82DCB"/>
    <w:rsid w:val="00A830EE"/>
    <w:rsid w:val="00A8453E"/>
    <w:rsid w:val="00A87107"/>
    <w:rsid w:val="00A90404"/>
    <w:rsid w:val="00A912B4"/>
    <w:rsid w:val="00A91EE5"/>
    <w:rsid w:val="00A91F85"/>
    <w:rsid w:val="00A92123"/>
    <w:rsid w:val="00A92E76"/>
    <w:rsid w:val="00A92F1B"/>
    <w:rsid w:val="00A9314D"/>
    <w:rsid w:val="00A93431"/>
    <w:rsid w:val="00A945D6"/>
    <w:rsid w:val="00A946EC"/>
    <w:rsid w:val="00A94D0C"/>
    <w:rsid w:val="00A94EA7"/>
    <w:rsid w:val="00A96332"/>
    <w:rsid w:val="00A967A1"/>
    <w:rsid w:val="00A970EF"/>
    <w:rsid w:val="00A9749A"/>
    <w:rsid w:val="00A9749B"/>
    <w:rsid w:val="00A9782E"/>
    <w:rsid w:val="00AA169C"/>
    <w:rsid w:val="00AA1DD8"/>
    <w:rsid w:val="00AA1EAB"/>
    <w:rsid w:val="00AA2101"/>
    <w:rsid w:val="00AA21E8"/>
    <w:rsid w:val="00AA247C"/>
    <w:rsid w:val="00AA4270"/>
    <w:rsid w:val="00AA59F1"/>
    <w:rsid w:val="00AA5E0B"/>
    <w:rsid w:val="00AA730B"/>
    <w:rsid w:val="00AA7427"/>
    <w:rsid w:val="00AA76BA"/>
    <w:rsid w:val="00AB04F4"/>
    <w:rsid w:val="00AB17BE"/>
    <w:rsid w:val="00AB1B1D"/>
    <w:rsid w:val="00AB222E"/>
    <w:rsid w:val="00AB3AE3"/>
    <w:rsid w:val="00AB3E00"/>
    <w:rsid w:val="00AB44D3"/>
    <w:rsid w:val="00AB4570"/>
    <w:rsid w:val="00AB4B98"/>
    <w:rsid w:val="00AB78CD"/>
    <w:rsid w:val="00AC0563"/>
    <w:rsid w:val="00AC1E63"/>
    <w:rsid w:val="00AC1EBA"/>
    <w:rsid w:val="00AC2344"/>
    <w:rsid w:val="00AC24E9"/>
    <w:rsid w:val="00AC3F9E"/>
    <w:rsid w:val="00AC4275"/>
    <w:rsid w:val="00AC46F5"/>
    <w:rsid w:val="00AC4DCC"/>
    <w:rsid w:val="00AC59E6"/>
    <w:rsid w:val="00AC621A"/>
    <w:rsid w:val="00AC67C3"/>
    <w:rsid w:val="00AC756E"/>
    <w:rsid w:val="00AC7796"/>
    <w:rsid w:val="00AD009D"/>
    <w:rsid w:val="00AD183C"/>
    <w:rsid w:val="00AD2A45"/>
    <w:rsid w:val="00AD3558"/>
    <w:rsid w:val="00AD3655"/>
    <w:rsid w:val="00AD4E0C"/>
    <w:rsid w:val="00AD4E1A"/>
    <w:rsid w:val="00AD54C1"/>
    <w:rsid w:val="00AD5CF7"/>
    <w:rsid w:val="00AD5FFF"/>
    <w:rsid w:val="00AE151A"/>
    <w:rsid w:val="00AE1D4F"/>
    <w:rsid w:val="00AE314E"/>
    <w:rsid w:val="00AE35CC"/>
    <w:rsid w:val="00AE38E5"/>
    <w:rsid w:val="00AE3AD7"/>
    <w:rsid w:val="00AE3F7E"/>
    <w:rsid w:val="00AE42C7"/>
    <w:rsid w:val="00AE4B76"/>
    <w:rsid w:val="00AE5F3C"/>
    <w:rsid w:val="00AE6A85"/>
    <w:rsid w:val="00AE713C"/>
    <w:rsid w:val="00AF030A"/>
    <w:rsid w:val="00AF10EE"/>
    <w:rsid w:val="00AF218E"/>
    <w:rsid w:val="00AF3B60"/>
    <w:rsid w:val="00AF4CD8"/>
    <w:rsid w:val="00AF54AA"/>
    <w:rsid w:val="00AF5DCE"/>
    <w:rsid w:val="00AF68BC"/>
    <w:rsid w:val="00AF69A6"/>
    <w:rsid w:val="00AF7420"/>
    <w:rsid w:val="00AF7830"/>
    <w:rsid w:val="00AF7A91"/>
    <w:rsid w:val="00B00342"/>
    <w:rsid w:val="00B00CE3"/>
    <w:rsid w:val="00B00F4E"/>
    <w:rsid w:val="00B01426"/>
    <w:rsid w:val="00B017E4"/>
    <w:rsid w:val="00B01CB1"/>
    <w:rsid w:val="00B0365E"/>
    <w:rsid w:val="00B04040"/>
    <w:rsid w:val="00B0423C"/>
    <w:rsid w:val="00B045D9"/>
    <w:rsid w:val="00B049BB"/>
    <w:rsid w:val="00B05199"/>
    <w:rsid w:val="00B061F3"/>
    <w:rsid w:val="00B06E19"/>
    <w:rsid w:val="00B0786A"/>
    <w:rsid w:val="00B10A40"/>
    <w:rsid w:val="00B133D7"/>
    <w:rsid w:val="00B13511"/>
    <w:rsid w:val="00B13FB8"/>
    <w:rsid w:val="00B14BCA"/>
    <w:rsid w:val="00B159BF"/>
    <w:rsid w:val="00B165C2"/>
    <w:rsid w:val="00B16C57"/>
    <w:rsid w:val="00B1710E"/>
    <w:rsid w:val="00B172C4"/>
    <w:rsid w:val="00B2122C"/>
    <w:rsid w:val="00B216EB"/>
    <w:rsid w:val="00B224DB"/>
    <w:rsid w:val="00B23014"/>
    <w:rsid w:val="00B23A5E"/>
    <w:rsid w:val="00B25414"/>
    <w:rsid w:val="00B25E7D"/>
    <w:rsid w:val="00B265BD"/>
    <w:rsid w:val="00B26657"/>
    <w:rsid w:val="00B26690"/>
    <w:rsid w:val="00B267DB"/>
    <w:rsid w:val="00B272EB"/>
    <w:rsid w:val="00B274ED"/>
    <w:rsid w:val="00B3018B"/>
    <w:rsid w:val="00B30709"/>
    <w:rsid w:val="00B317E7"/>
    <w:rsid w:val="00B3243C"/>
    <w:rsid w:val="00B3246E"/>
    <w:rsid w:val="00B33158"/>
    <w:rsid w:val="00B33560"/>
    <w:rsid w:val="00B347BC"/>
    <w:rsid w:val="00B34EBD"/>
    <w:rsid w:val="00B366EF"/>
    <w:rsid w:val="00B37666"/>
    <w:rsid w:val="00B400A7"/>
    <w:rsid w:val="00B408F7"/>
    <w:rsid w:val="00B41338"/>
    <w:rsid w:val="00B421D3"/>
    <w:rsid w:val="00B42338"/>
    <w:rsid w:val="00B43288"/>
    <w:rsid w:val="00B446D9"/>
    <w:rsid w:val="00B466FC"/>
    <w:rsid w:val="00B5081A"/>
    <w:rsid w:val="00B50D9F"/>
    <w:rsid w:val="00B51BD5"/>
    <w:rsid w:val="00B524E8"/>
    <w:rsid w:val="00B54665"/>
    <w:rsid w:val="00B54E82"/>
    <w:rsid w:val="00B554E6"/>
    <w:rsid w:val="00B55F62"/>
    <w:rsid w:val="00B609B4"/>
    <w:rsid w:val="00B61E7C"/>
    <w:rsid w:val="00B62680"/>
    <w:rsid w:val="00B626DA"/>
    <w:rsid w:val="00B63EA4"/>
    <w:rsid w:val="00B64BA4"/>
    <w:rsid w:val="00B64D0C"/>
    <w:rsid w:val="00B65102"/>
    <w:rsid w:val="00B65151"/>
    <w:rsid w:val="00B669DB"/>
    <w:rsid w:val="00B70430"/>
    <w:rsid w:val="00B70866"/>
    <w:rsid w:val="00B70C91"/>
    <w:rsid w:val="00B70DAA"/>
    <w:rsid w:val="00B713E7"/>
    <w:rsid w:val="00B714D0"/>
    <w:rsid w:val="00B7154C"/>
    <w:rsid w:val="00B71BBD"/>
    <w:rsid w:val="00B72A3F"/>
    <w:rsid w:val="00B72FFE"/>
    <w:rsid w:val="00B7304F"/>
    <w:rsid w:val="00B742C2"/>
    <w:rsid w:val="00B74A4F"/>
    <w:rsid w:val="00B76348"/>
    <w:rsid w:val="00B76FB5"/>
    <w:rsid w:val="00B772FF"/>
    <w:rsid w:val="00B775ED"/>
    <w:rsid w:val="00B77807"/>
    <w:rsid w:val="00B77E63"/>
    <w:rsid w:val="00B8112C"/>
    <w:rsid w:val="00B832B6"/>
    <w:rsid w:val="00B83700"/>
    <w:rsid w:val="00B83F53"/>
    <w:rsid w:val="00B845B7"/>
    <w:rsid w:val="00B85667"/>
    <w:rsid w:val="00B858AA"/>
    <w:rsid w:val="00B85EF2"/>
    <w:rsid w:val="00B864FE"/>
    <w:rsid w:val="00B86BB1"/>
    <w:rsid w:val="00B86C38"/>
    <w:rsid w:val="00B8749D"/>
    <w:rsid w:val="00B87E7F"/>
    <w:rsid w:val="00B9401F"/>
    <w:rsid w:val="00B941ED"/>
    <w:rsid w:val="00B94761"/>
    <w:rsid w:val="00B9543B"/>
    <w:rsid w:val="00B9678E"/>
    <w:rsid w:val="00BA07CA"/>
    <w:rsid w:val="00BA2C98"/>
    <w:rsid w:val="00BA4B14"/>
    <w:rsid w:val="00BA4E18"/>
    <w:rsid w:val="00BA5168"/>
    <w:rsid w:val="00BA5EBA"/>
    <w:rsid w:val="00BA6287"/>
    <w:rsid w:val="00BA6318"/>
    <w:rsid w:val="00BA7CED"/>
    <w:rsid w:val="00BB0454"/>
    <w:rsid w:val="00BB0485"/>
    <w:rsid w:val="00BB0FE9"/>
    <w:rsid w:val="00BB258C"/>
    <w:rsid w:val="00BB381A"/>
    <w:rsid w:val="00BB452C"/>
    <w:rsid w:val="00BB6835"/>
    <w:rsid w:val="00BB7A30"/>
    <w:rsid w:val="00BC00FD"/>
    <w:rsid w:val="00BC03DE"/>
    <w:rsid w:val="00BC04B9"/>
    <w:rsid w:val="00BC0597"/>
    <w:rsid w:val="00BC1437"/>
    <w:rsid w:val="00BC1E9D"/>
    <w:rsid w:val="00BC2CA2"/>
    <w:rsid w:val="00BC3123"/>
    <w:rsid w:val="00BC48F6"/>
    <w:rsid w:val="00BC5558"/>
    <w:rsid w:val="00BC7332"/>
    <w:rsid w:val="00BD0299"/>
    <w:rsid w:val="00BD0F0C"/>
    <w:rsid w:val="00BD0F6C"/>
    <w:rsid w:val="00BD1554"/>
    <w:rsid w:val="00BD2612"/>
    <w:rsid w:val="00BD266B"/>
    <w:rsid w:val="00BD2784"/>
    <w:rsid w:val="00BD351A"/>
    <w:rsid w:val="00BD3AA2"/>
    <w:rsid w:val="00BD418D"/>
    <w:rsid w:val="00BD5334"/>
    <w:rsid w:val="00BD5CD6"/>
    <w:rsid w:val="00BD69F5"/>
    <w:rsid w:val="00BD6A39"/>
    <w:rsid w:val="00BD7320"/>
    <w:rsid w:val="00BD7435"/>
    <w:rsid w:val="00BD79DF"/>
    <w:rsid w:val="00BE1475"/>
    <w:rsid w:val="00BE2004"/>
    <w:rsid w:val="00BE2367"/>
    <w:rsid w:val="00BE24BB"/>
    <w:rsid w:val="00BE24DA"/>
    <w:rsid w:val="00BE4CE5"/>
    <w:rsid w:val="00BE792A"/>
    <w:rsid w:val="00BE7935"/>
    <w:rsid w:val="00BF0D59"/>
    <w:rsid w:val="00BF23AB"/>
    <w:rsid w:val="00BF29B7"/>
    <w:rsid w:val="00BF2A08"/>
    <w:rsid w:val="00BF2ABC"/>
    <w:rsid w:val="00BF41D1"/>
    <w:rsid w:val="00BF45F4"/>
    <w:rsid w:val="00BF6BB0"/>
    <w:rsid w:val="00BF7789"/>
    <w:rsid w:val="00C00623"/>
    <w:rsid w:val="00C0107A"/>
    <w:rsid w:val="00C01E8E"/>
    <w:rsid w:val="00C02607"/>
    <w:rsid w:val="00C029D5"/>
    <w:rsid w:val="00C032A3"/>
    <w:rsid w:val="00C0337A"/>
    <w:rsid w:val="00C03546"/>
    <w:rsid w:val="00C03B77"/>
    <w:rsid w:val="00C0436D"/>
    <w:rsid w:val="00C0524A"/>
    <w:rsid w:val="00C05742"/>
    <w:rsid w:val="00C0579A"/>
    <w:rsid w:val="00C063B2"/>
    <w:rsid w:val="00C07F4C"/>
    <w:rsid w:val="00C11581"/>
    <w:rsid w:val="00C11603"/>
    <w:rsid w:val="00C117CC"/>
    <w:rsid w:val="00C118B1"/>
    <w:rsid w:val="00C119C4"/>
    <w:rsid w:val="00C12A41"/>
    <w:rsid w:val="00C12E6F"/>
    <w:rsid w:val="00C13494"/>
    <w:rsid w:val="00C13793"/>
    <w:rsid w:val="00C1622E"/>
    <w:rsid w:val="00C1692B"/>
    <w:rsid w:val="00C1697A"/>
    <w:rsid w:val="00C16DD4"/>
    <w:rsid w:val="00C16F34"/>
    <w:rsid w:val="00C2086F"/>
    <w:rsid w:val="00C210CF"/>
    <w:rsid w:val="00C225C1"/>
    <w:rsid w:val="00C22940"/>
    <w:rsid w:val="00C236ED"/>
    <w:rsid w:val="00C25C05"/>
    <w:rsid w:val="00C261A8"/>
    <w:rsid w:val="00C26DE5"/>
    <w:rsid w:val="00C27A24"/>
    <w:rsid w:val="00C30104"/>
    <w:rsid w:val="00C316A5"/>
    <w:rsid w:val="00C3181B"/>
    <w:rsid w:val="00C31CF2"/>
    <w:rsid w:val="00C3253D"/>
    <w:rsid w:val="00C326FF"/>
    <w:rsid w:val="00C32EB0"/>
    <w:rsid w:val="00C333F2"/>
    <w:rsid w:val="00C33D84"/>
    <w:rsid w:val="00C3480E"/>
    <w:rsid w:val="00C34C54"/>
    <w:rsid w:val="00C36BC2"/>
    <w:rsid w:val="00C36F80"/>
    <w:rsid w:val="00C407B3"/>
    <w:rsid w:val="00C40949"/>
    <w:rsid w:val="00C41A6B"/>
    <w:rsid w:val="00C431F3"/>
    <w:rsid w:val="00C439A7"/>
    <w:rsid w:val="00C44697"/>
    <w:rsid w:val="00C4488F"/>
    <w:rsid w:val="00C45560"/>
    <w:rsid w:val="00C4734D"/>
    <w:rsid w:val="00C50551"/>
    <w:rsid w:val="00C505F7"/>
    <w:rsid w:val="00C507C4"/>
    <w:rsid w:val="00C50B83"/>
    <w:rsid w:val="00C51556"/>
    <w:rsid w:val="00C52407"/>
    <w:rsid w:val="00C52829"/>
    <w:rsid w:val="00C52B02"/>
    <w:rsid w:val="00C53A84"/>
    <w:rsid w:val="00C54B83"/>
    <w:rsid w:val="00C5514E"/>
    <w:rsid w:val="00C554BD"/>
    <w:rsid w:val="00C55C69"/>
    <w:rsid w:val="00C56814"/>
    <w:rsid w:val="00C56CE0"/>
    <w:rsid w:val="00C57122"/>
    <w:rsid w:val="00C61ACD"/>
    <w:rsid w:val="00C63139"/>
    <w:rsid w:val="00C637A4"/>
    <w:rsid w:val="00C648B3"/>
    <w:rsid w:val="00C64CA3"/>
    <w:rsid w:val="00C659E2"/>
    <w:rsid w:val="00C709AF"/>
    <w:rsid w:val="00C71165"/>
    <w:rsid w:val="00C71573"/>
    <w:rsid w:val="00C7164E"/>
    <w:rsid w:val="00C7179F"/>
    <w:rsid w:val="00C71B99"/>
    <w:rsid w:val="00C7202A"/>
    <w:rsid w:val="00C727EB"/>
    <w:rsid w:val="00C72A28"/>
    <w:rsid w:val="00C7415C"/>
    <w:rsid w:val="00C7492C"/>
    <w:rsid w:val="00C75583"/>
    <w:rsid w:val="00C76AEF"/>
    <w:rsid w:val="00C76D67"/>
    <w:rsid w:val="00C77B4F"/>
    <w:rsid w:val="00C77CF6"/>
    <w:rsid w:val="00C84A18"/>
    <w:rsid w:val="00C85242"/>
    <w:rsid w:val="00C854E9"/>
    <w:rsid w:val="00C86138"/>
    <w:rsid w:val="00C86A61"/>
    <w:rsid w:val="00C86F29"/>
    <w:rsid w:val="00C876CA"/>
    <w:rsid w:val="00C87A4B"/>
    <w:rsid w:val="00C900E3"/>
    <w:rsid w:val="00C90786"/>
    <w:rsid w:val="00C90CB4"/>
    <w:rsid w:val="00C92FEB"/>
    <w:rsid w:val="00C94200"/>
    <w:rsid w:val="00C946CC"/>
    <w:rsid w:val="00C95345"/>
    <w:rsid w:val="00C95A9A"/>
    <w:rsid w:val="00CA0A20"/>
    <w:rsid w:val="00CA0D3B"/>
    <w:rsid w:val="00CA12E3"/>
    <w:rsid w:val="00CA16D2"/>
    <w:rsid w:val="00CA172A"/>
    <w:rsid w:val="00CA1B47"/>
    <w:rsid w:val="00CA255A"/>
    <w:rsid w:val="00CA361A"/>
    <w:rsid w:val="00CA37EA"/>
    <w:rsid w:val="00CA3980"/>
    <w:rsid w:val="00CA3AA8"/>
    <w:rsid w:val="00CA4162"/>
    <w:rsid w:val="00CA6957"/>
    <w:rsid w:val="00CA6B9D"/>
    <w:rsid w:val="00CA6CDA"/>
    <w:rsid w:val="00CA6E51"/>
    <w:rsid w:val="00CB0635"/>
    <w:rsid w:val="00CB082E"/>
    <w:rsid w:val="00CB0D09"/>
    <w:rsid w:val="00CB0E8C"/>
    <w:rsid w:val="00CB2582"/>
    <w:rsid w:val="00CB25C2"/>
    <w:rsid w:val="00CB2D80"/>
    <w:rsid w:val="00CB542D"/>
    <w:rsid w:val="00CB6B4F"/>
    <w:rsid w:val="00CB75AA"/>
    <w:rsid w:val="00CC1281"/>
    <w:rsid w:val="00CC169D"/>
    <w:rsid w:val="00CC1AC8"/>
    <w:rsid w:val="00CC3304"/>
    <w:rsid w:val="00CC391D"/>
    <w:rsid w:val="00CC4064"/>
    <w:rsid w:val="00CC409E"/>
    <w:rsid w:val="00CC5330"/>
    <w:rsid w:val="00CC5810"/>
    <w:rsid w:val="00CC5E61"/>
    <w:rsid w:val="00CC67DF"/>
    <w:rsid w:val="00CC752A"/>
    <w:rsid w:val="00CC7E76"/>
    <w:rsid w:val="00CD089B"/>
    <w:rsid w:val="00CD0BA7"/>
    <w:rsid w:val="00CD0D15"/>
    <w:rsid w:val="00CD0EF1"/>
    <w:rsid w:val="00CD10BF"/>
    <w:rsid w:val="00CD127D"/>
    <w:rsid w:val="00CD154F"/>
    <w:rsid w:val="00CD172B"/>
    <w:rsid w:val="00CD1DBD"/>
    <w:rsid w:val="00CD271A"/>
    <w:rsid w:val="00CD3593"/>
    <w:rsid w:val="00CD3A2C"/>
    <w:rsid w:val="00CD4447"/>
    <w:rsid w:val="00CD5BAF"/>
    <w:rsid w:val="00CD5CA2"/>
    <w:rsid w:val="00CD5D69"/>
    <w:rsid w:val="00CD7645"/>
    <w:rsid w:val="00CD7678"/>
    <w:rsid w:val="00CD7DCD"/>
    <w:rsid w:val="00CE0028"/>
    <w:rsid w:val="00CE018C"/>
    <w:rsid w:val="00CE18B9"/>
    <w:rsid w:val="00CE18CF"/>
    <w:rsid w:val="00CE22C3"/>
    <w:rsid w:val="00CE25B9"/>
    <w:rsid w:val="00CE3EEC"/>
    <w:rsid w:val="00CE5D18"/>
    <w:rsid w:val="00CE6C51"/>
    <w:rsid w:val="00CE71CE"/>
    <w:rsid w:val="00CE7B6C"/>
    <w:rsid w:val="00CE7C76"/>
    <w:rsid w:val="00CF01FF"/>
    <w:rsid w:val="00CF0AF9"/>
    <w:rsid w:val="00CF1498"/>
    <w:rsid w:val="00CF1897"/>
    <w:rsid w:val="00CF2843"/>
    <w:rsid w:val="00CF2FEA"/>
    <w:rsid w:val="00CF3322"/>
    <w:rsid w:val="00CF3A0E"/>
    <w:rsid w:val="00CF3CF1"/>
    <w:rsid w:val="00CF4747"/>
    <w:rsid w:val="00CF4F1A"/>
    <w:rsid w:val="00CF4F65"/>
    <w:rsid w:val="00CF540A"/>
    <w:rsid w:val="00CF5763"/>
    <w:rsid w:val="00CF5DD1"/>
    <w:rsid w:val="00CF614A"/>
    <w:rsid w:val="00CF7019"/>
    <w:rsid w:val="00CF7C52"/>
    <w:rsid w:val="00D00124"/>
    <w:rsid w:val="00D01B9C"/>
    <w:rsid w:val="00D0220E"/>
    <w:rsid w:val="00D03566"/>
    <w:rsid w:val="00D040CE"/>
    <w:rsid w:val="00D0474F"/>
    <w:rsid w:val="00D04B00"/>
    <w:rsid w:val="00D05DA7"/>
    <w:rsid w:val="00D065D5"/>
    <w:rsid w:val="00D07B57"/>
    <w:rsid w:val="00D10962"/>
    <w:rsid w:val="00D10CF8"/>
    <w:rsid w:val="00D119B1"/>
    <w:rsid w:val="00D12543"/>
    <w:rsid w:val="00D1274A"/>
    <w:rsid w:val="00D1323F"/>
    <w:rsid w:val="00D13673"/>
    <w:rsid w:val="00D13827"/>
    <w:rsid w:val="00D13AB3"/>
    <w:rsid w:val="00D14919"/>
    <w:rsid w:val="00D156E8"/>
    <w:rsid w:val="00D16907"/>
    <w:rsid w:val="00D173AF"/>
    <w:rsid w:val="00D17423"/>
    <w:rsid w:val="00D2086A"/>
    <w:rsid w:val="00D21DB0"/>
    <w:rsid w:val="00D223B6"/>
    <w:rsid w:val="00D22596"/>
    <w:rsid w:val="00D22BE2"/>
    <w:rsid w:val="00D23CA4"/>
    <w:rsid w:val="00D24E6F"/>
    <w:rsid w:val="00D250F5"/>
    <w:rsid w:val="00D27A81"/>
    <w:rsid w:val="00D27B72"/>
    <w:rsid w:val="00D27CF1"/>
    <w:rsid w:val="00D27D42"/>
    <w:rsid w:val="00D30EBE"/>
    <w:rsid w:val="00D31F80"/>
    <w:rsid w:val="00D32774"/>
    <w:rsid w:val="00D33470"/>
    <w:rsid w:val="00D349DF"/>
    <w:rsid w:val="00D35573"/>
    <w:rsid w:val="00D356E8"/>
    <w:rsid w:val="00D35ED8"/>
    <w:rsid w:val="00D360DF"/>
    <w:rsid w:val="00D36261"/>
    <w:rsid w:val="00D368B3"/>
    <w:rsid w:val="00D369B4"/>
    <w:rsid w:val="00D36CF9"/>
    <w:rsid w:val="00D376DD"/>
    <w:rsid w:val="00D401B8"/>
    <w:rsid w:val="00D406BA"/>
    <w:rsid w:val="00D40EB1"/>
    <w:rsid w:val="00D41232"/>
    <w:rsid w:val="00D43396"/>
    <w:rsid w:val="00D44E7B"/>
    <w:rsid w:val="00D45006"/>
    <w:rsid w:val="00D45ADC"/>
    <w:rsid w:val="00D45F3E"/>
    <w:rsid w:val="00D478D2"/>
    <w:rsid w:val="00D50CE2"/>
    <w:rsid w:val="00D52AD7"/>
    <w:rsid w:val="00D541FE"/>
    <w:rsid w:val="00D547AD"/>
    <w:rsid w:val="00D553B7"/>
    <w:rsid w:val="00D55CC7"/>
    <w:rsid w:val="00D56634"/>
    <w:rsid w:val="00D5682F"/>
    <w:rsid w:val="00D57638"/>
    <w:rsid w:val="00D60855"/>
    <w:rsid w:val="00D6142D"/>
    <w:rsid w:val="00D6184D"/>
    <w:rsid w:val="00D62C5E"/>
    <w:rsid w:val="00D62D00"/>
    <w:rsid w:val="00D64781"/>
    <w:rsid w:val="00D65A91"/>
    <w:rsid w:val="00D65BCE"/>
    <w:rsid w:val="00D675D0"/>
    <w:rsid w:val="00D70BC3"/>
    <w:rsid w:val="00D71D09"/>
    <w:rsid w:val="00D72057"/>
    <w:rsid w:val="00D72416"/>
    <w:rsid w:val="00D72A23"/>
    <w:rsid w:val="00D73ABE"/>
    <w:rsid w:val="00D73E05"/>
    <w:rsid w:val="00D74023"/>
    <w:rsid w:val="00D746C2"/>
    <w:rsid w:val="00D74CFB"/>
    <w:rsid w:val="00D75918"/>
    <w:rsid w:val="00D76080"/>
    <w:rsid w:val="00D767D9"/>
    <w:rsid w:val="00D76D33"/>
    <w:rsid w:val="00D80786"/>
    <w:rsid w:val="00D815EC"/>
    <w:rsid w:val="00D819C6"/>
    <w:rsid w:val="00D832C1"/>
    <w:rsid w:val="00D835DA"/>
    <w:rsid w:val="00D83A9C"/>
    <w:rsid w:val="00D83B08"/>
    <w:rsid w:val="00D844AE"/>
    <w:rsid w:val="00D85005"/>
    <w:rsid w:val="00D8618F"/>
    <w:rsid w:val="00D87869"/>
    <w:rsid w:val="00D87E47"/>
    <w:rsid w:val="00D904D4"/>
    <w:rsid w:val="00D9147E"/>
    <w:rsid w:val="00D91D69"/>
    <w:rsid w:val="00D929A1"/>
    <w:rsid w:val="00D930E1"/>
    <w:rsid w:val="00D93139"/>
    <w:rsid w:val="00D935C2"/>
    <w:rsid w:val="00D93A9C"/>
    <w:rsid w:val="00D93D34"/>
    <w:rsid w:val="00D942E1"/>
    <w:rsid w:val="00D953AC"/>
    <w:rsid w:val="00D95CA1"/>
    <w:rsid w:val="00D97B79"/>
    <w:rsid w:val="00DA06E6"/>
    <w:rsid w:val="00DA1490"/>
    <w:rsid w:val="00DA17D7"/>
    <w:rsid w:val="00DA20C4"/>
    <w:rsid w:val="00DA2360"/>
    <w:rsid w:val="00DA2806"/>
    <w:rsid w:val="00DA294C"/>
    <w:rsid w:val="00DA5B0B"/>
    <w:rsid w:val="00DA6FFB"/>
    <w:rsid w:val="00DB0361"/>
    <w:rsid w:val="00DB096B"/>
    <w:rsid w:val="00DB0AC9"/>
    <w:rsid w:val="00DB2051"/>
    <w:rsid w:val="00DB2DB5"/>
    <w:rsid w:val="00DB3689"/>
    <w:rsid w:val="00DB4B45"/>
    <w:rsid w:val="00DB6268"/>
    <w:rsid w:val="00DB662E"/>
    <w:rsid w:val="00DB68BF"/>
    <w:rsid w:val="00DB6A6B"/>
    <w:rsid w:val="00DC0032"/>
    <w:rsid w:val="00DC0D99"/>
    <w:rsid w:val="00DC290D"/>
    <w:rsid w:val="00DC30A3"/>
    <w:rsid w:val="00DC30C6"/>
    <w:rsid w:val="00DC3669"/>
    <w:rsid w:val="00DC3BC9"/>
    <w:rsid w:val="00DC4362"/>
    <w:rsid w:val="00DC5551"/>
    <w:rsid w:val="00DC5D10"/>
    <w:rsid w:val="00DC6291"/>
    <w:rsid w:val="00DC654F"/>
    <w:rsid w:val="00DC752D"/>
    <w:rsid w:val="00DC76BF"/>
    <w:rsid w:val="00DC774D"/>
    <w:rsid w:val="00DD0A48"/>
    <w:rsid w:val="00DD1092"/>
    <w:rsid w:val="00DD171E"/>
    <w:rsid w:val="00DD1F45"/>
    <w:rsid w:val="00DD21A6"/>
    <w:rsid w:val="00DD244D"/>
    <w:rsid w:val="00DD29C7"/>
    <w:rsid w:val="00DD2E30"/>
    <w:rsid w:val="00DD3429"/>
    <w:rsid w:val="00DD38C0"/>
    <w:rsid w:val="00DD3B7E"/>
    <w:rsid w:val="00DD5097"/>
    <w:rsid w:val="00DD564F"/>
    <w:rsid w:val="00DD56FD"/>
    <w:rsid w:val="00DD5E7B"/>
    <w:rsid w:val="00DD765D"/>
    <w:rsid w:val="00DE00F0"/>
    <w:rsid w:val="00DE0B2B"/>
    <w:rsid w:val="00DE0D4E"/>
    <w:rsid w:val="00DE1E85"/>
    <w:rsid w:val="00DE3DC6"/>
    <w:rsid w:val="00DE3E85"/>
    <w:rsid w:val="00DE5113"/>
    <w:rsid w:val="00DE51F8"/>
    <w:rsid w:val="00DE5C80"/>
    <w:rsid w:val="00DE5D28"/>
    <w:rsid w:val="00DE6806"/>
    <w:rsid w:val="00DE726D"/>
    <w:rsid w:val="00DF03AB"/>
    <w:rsid w:val="00DF0849"/>
    <w:rsid w:val="00DF0B66"/>
    <w:rsid w:val="00DF1436"/>
    <w:rsid w:val="00DF184B"/>
    <w:rsid w:val="00DF1D5C"/>
    <w:rsid w:val="00DF2691"/>
    <w:rsid w:val="00DF300D"/>
    <w:rsid w:val="00DF5F7F"/>
    <w:rsid w:val="00DF71B5"/>
    <w:rsid w:val="00E00051"/>
    <w:rsid w:val="00E000A1"/>
    <w:rsid w:val="00E002A7"/>
    <w:rsid w:val="00E011B5"/>
    <w:rsid w:val="00E01CA6"/>
    <w:rsid w:val="00E02F33"/>
    <w:rsid w:val="00E03719"/>
    <w:rsid w:val="00E045CC"/>
    <w:rsid w:val="00E045D1"/>
    <w:rsid w:val="00E0470F"/>
    <w:rsid w:val="00E055D8"/>
    <w:rsid w:val="00E0570C"/>
    <w:rsid w:val="00E06026"/>
    <w:rsid w:val="00E06C72"/>
    <w:rsid w:val="00E11180"/>
    <w:rsid w:val="00E11417"/>
    <w:rsid w:val="00E12BE4"/>
    <w:rsid w:val="00E12F34"/>
    <w:rsid w:val="00E132CA"/>
    <w:rsid w:val="00E137CF"/>
    <w:rsid w:val="00E13E96"/>
    <w:rsid w:val="00E1454E"/>
    <w:rsid w:val="00E150C1"/>
    <w:rsid w:val="00E15B0A"/>
    <w:rsid w:val="00E208AC"/>
    <w:rsid w:val="00E20AAD"/>
    <w:rsid w:val="00E21EA8"/>
    <w:rsid w:val="00E21FE4"/>
    <w:rsid w:val="00E235E2"/>
    <w:rsid w:val="00E23A90"/>
    <w:rsid w:val="00E23BA9"/>
    <w:rsid w:val="00E23FE7"/>
    <w:rsid w:val="00E2449A"/>
    <w:rsid w:val="00E24FBC"/>
    <w:rsid w:val="00E25518"/>
    <w:rsid w:val="00E25AD6"/>
    <w:rsid w:val="00E264B9"/>
    <w:rsid w:val="00E266E7"/>
    <w:rsid w:val="00E26A82"/>
    <w:rsid w:val="00E30999"/>
    <w:rsid w:val="00E310C1"/>
    <w:rsid w:val="00E31CA4"/>
    <w:rsid w:val="00E3205A"/>
    <w:rsid w:val="00E354D7"/>
    <w:rsid w:val="00E35690"/>
    <w:rsid w:val="00E35C36"/>
    <w:rsid w:val="00E37888"/>
    <w:rsid w:val="00E40B4B"/>
    <w:rsid w:val="00E430FC"/>
    <w:rsid w:val="00E45731"/>
    <w:rsid w:val="00E46E9A"/>
    <w:rsid w:val="00E4798F"/>
    <w:rsid w:val="00E5054C"/>
    <w:rsid w:val="00E5113C"/>
    <w:rsid w:val="00E518B5"/>
    <w:rsid w:val="00E52443"/>
    <w:rsid w:val="00E53F0E"/>
    <w:rsid w:val="00E54C7C"/>
    <w:rsid w:val="00E54CEC"/>
    <w:rsid w:val="00E54D77"/>
    <w:rsid w:val="00E5534B"/>
    <w:rsid w:val="00E566AF"/>
    <w:rsid w:val="00E56917"/>
    <w:rsid w:val="00E56DA6"/>
    <w:rsid w:val="00E57746"/>
    <w:rsid w:val="00E610F3"/>
    <w:rsid w:val="00E6146A"/>
    <w:rsid w:val="00E615F2"/>
    <w:rsid w:val="00E6249B"/>
    <w:rsid w:val="00E62979"/>
    <w:rsid w:val="00E62BC2"/>
    <w:rsid w:val="00E6338D"/>
    <w:rsid w:val="00E63F72"/>
    <w:rsid w:val="00E643EC"/>
    <w:rsid w:val="00E64EAB"/>
    <w:rsid w:val="00E664C1"/>
    <w:rsid w:val="00E665BB"/>
    <w:rsid w:val="00E66F39"/>
    <w:rsid w:val="00E67718"/>
    <w:rsid w:val="00E67C45"/>
    <w:rsid w:val="00E708A5"/>
    <w:rsid w:val="00E72CDC"/>
    <w:rsid w:val="00E73282"/>
    <w:rsid w:val="00E741FC"/>
    <w:rsid w:val="00E749FC"/>
    <w:rsid w:val="00E751AE"/>
    <w:rsid w:val="00E76C2A"/>
    <w:rsid w:val="00E76E43"/>
    <w:rsid w:val="00E772E5"/>
    <w:rsid w:val="00E7754D"/>
    <w:rsid w:val="00E8163A"/>
    <w:rsid w:val="00E81BF9"/>
    <w:rsid w:val="00E81E19"/>
    <w:rsid w:val="00E8260F"/>
    <w:rsid w:val="00E83758"/>
    <w:rsid w:val="00E8426E"/>
    <w:rsid w:val="00E848B2"/>
    <w:rsid w:val="00E84EBF"/>
    <w:rsid w:val="00E84F79"/>
    <w:rsid w:val="00E852A8"/>
    <w:rsid w:val="00E856F1"/>
    <w:rsid w:val="00E85A71"/>
    <w:rsid w:val="00E869B4"/>
    <w:rsid w:val="00E8744D"/>
    <w:rsid w:val="00E87D36"/>
    <w:rsid w:val="00E9048C"/>
    <w:rsid w:val="00E910CA"/>
    <w:rsid w:val="00E92D31"/>
    <w:rsid w:val="00E932ED"/>
    <w:rsid w:val="00E93393"/>
    <w:rsid w:val="00E938F7"/>
    <w:rsid w:val="00E93CBE"/>
    <w:rsid w:val="00E944A2"/>
    <w:rsid w:val="00E94AF9"/>
    <w:rsid w:val="00E97678"/>
    <w:rsid w:val="00E978B8"/>
    <w:rsid w:val="00EA01E1"/>
    <w:rsid w:val="00EA0C08"/>
    <w:rsid w:val="00EA18D4"/>
    <w:rsid w:val="00EA1A21"/>
    <w:rsid w:val="00EA2700"/>
    <w:rsid w:val="00EA3941"/>
    <w:rsid w:val="00EA4264"/>
    <w:rsid w:val="00EB0BA2"/>
    <w:rsid w:val="00EB0F60"/>
    <w:rsid w:val="00EB142B"/>
    <w:rsid w:val="00EB29A3"/>
    <w:rsid w:val="00EB2A30"/>
    <w:rsid w:val="00EB2DC4"/>
    <w:rsid w:val="00EB2E0C"/>
    <w:rsid w:val="00EB4656"/>
    <w:rsid w:val="00EB4981"/>
    <w:rsid w:val="00EB50DB"/>
    <w:rsid w:val="00EB5262"/>
    <w:rsid w:val="00EB57EE"/>
    <w:rsid w:val="00EB6BF1"/>
    <w:rsid w:val="00EB7C3E"/>
    <w:rsid w:val="00EC0215"/>
    <w:rsid w:val="00EC2A05"/>
    <w:rsid w:val="00EC3AEA"/>
    <w:rsid w:val="00EC5115"/>
    <w:rsid w:val="00EC5A11"/>
    <w:rsid w:val="00EC5B53"/>
    <w:rsid w:val="00EC5D9B"/>
    <w:rsid w:val="00EC6812"/>
    <w:rsid w:val="00EC7C09"/>
    <w:rsid w:val="00EC7E59"/>
    <w:rsid w:val="00ED0FC1"/>
    <w:rsid w:val="00ED1126"/>
    <w:rsid w:val="00ED2001"/>
    <w:rsid w:val="00ED3315"/>
    <w:rsid w:val="00ED3950"/>
    <w:rsid w:val="00ED3C6A"/>
    <w:rsid w:val="00ED3FD3"/>
    <w:rsid w:val="00ED4227"/>
    <w:rsid w:val="00ED4CBC"/>
    <w:rsid w:val="00ED4E1C"/>
    <w:rsid w:val="00ED5127"/>
    <w:rsid w:val="00ED5D57"/>
    <w:rsid w:val="00ED64F2"/>
    <w:rsid w:val="00ED6A29"/>
    <w:rsid w:val="00ED6B45"/>
    <w:rsid w:val="00ED6B86"/>
    <w:rsid w:val="00EE01A7"/>
    <w:rsid w:val="00EE07DD"/>
    <w:rsid w:val="00EE2F43"/>
    <w:rsid w:val="00EE3AC9"/>
    <w:rsid w:val="00EE51F4"/>
    <w:rsid w:val="00EE6949"/>
    <w:rsid w:val="00EE6D8A"/>
    <w:rsid w:val="00EF0C12"/>
    <w:rsid w:val="00EF19B3"/>
    <w:rsid w:val="00EF1AEA"/>
    <w:rsid w:val="00EF28FD"/>
    <w:rsid w:val="00EF2B20"/>
    <w:rsid w:val="00EF3019"/>
    <w:rsid w:val="00EF32C2"/>
    <w:rsid w:val="00EF36D4"/>
    <w:rsid w:val="00EF36E8"/>
    <w:rsid w:val="00EF4A95"/>
    <w:rsid w:val="00EF54AE"/>
    <w:rsid w:val="00EF58A7"/>
    <w:rsid w:val="00EF5D8F"/>
    <w:rsid w:val="00EF6A1D"/>
    <w:rsid w:val="00EF75A8"/>
    <w:rsid w:val="00EF7E42"/>
    <w:rsid w:val="00F001E5"/>
    <w:rsid w:val="00F006BB"/>
    <w:rsid w:val="00F03C11"/>
    <w:rsid w:val="00F03CEA"/>
    <w:rsid w:val="00F04AD1"/>
    <w:rsid w:val="00F05FB8"/>
    <w:rsid w:val="00F06F6C"/>
    <w:rsid w:val="00F07E4E"/>
    <w:rsid w:val="00F11553"/>
    <w:rsid w:val="00F11BFA"/>
    <w:rsid w:val="00F1326B"/>
    <w:rsid w:val="00F135DF"/>
    <w:rsid w:val="00F1576F"/>
    <w:rsid w:val="00F16493"/>
    <w:rsid w:val="00F17633"/>
    <w:rsid w:val="00F17A99"/>
    <w:rsid w:val="00F17AFD"/>
    <w:rsid w:val="00F17DB7"/>
    <w:rsid w:val="00F17EC2"/>
    <w:rsid w:val="00F17F48"/>
    <w:rsid w:val="00F21217"/>
    <w:rsid w:val="00F21DB8"/>
    <w:rsid w:val="00F21E25"/>
    <w:rsid w:val="00F22403"/>
    <w:rsid w:val="00F22791"/>
    <w:rsid w:val="00F227F3"/>
    <w:rsid w:val="00F22BB2"/>
    <w:rsid w:val="00F22F75"/>
    <w:rsid w:val="00F231BA"/>
    <w:rsid w:val="00F2340B"/>
    <w:rsid w:val="00F23769"/>
    <w:rsid w:val="00F23981"/>
    <w:rsid w:val="00F23EEA"/>
    <w:rsid w:val="00F248CE"/>
    <w:rsid w:val="00F250EB"/>
    <w:rsid w:val="00F250EC"/>
    <w:rsid w:val="00F257CA"/>
    <w:rsid w:val="00F25B29"/>
    <w:rsid w:val="00F26B1B"/>
    <w:rsid w:val="00F27179"/>
    <w:rsid w:val="00F2737E"/>
    <w:rsid w:val="00F2742F"/>
    <w:rsid w:val="00F2769C"/>
    <w:rsid w:val="00F27A00"/>
    <w:rsid w:val="00F27AE3"/>
    <w:rsid w:val="00F304E3"/>
    <w:rsid w:val="00F30530"/>
    <w:rsid w:val="00F307BE"/>
    <w:rsid w:val="00F30D2D"/>
    <w:rsid w:val="00F30EB2"/>
    <w:rsid w:val="00F3189A"/>
    <w:rsid w:val="00F32F6E"/>
    <w:rsid w:val="00F33FF2"/>
    <w:rsid w:val="00F343CE"/>
    <w:rsid w:val="00F3483E"/>
    <w:rsid w:val="00F34BF2"/>
    <w:rsid w:val="00F34ECD"/>
    <w:rsid w:val="00F35367"/>
    <w:rsid w:val="00F36403"/>
    <w:rsid w:val="00F36823"/>
    <w:rsid w:val="00F36ABE"/>
    <w:rsid w:val="00F36EA9"/>
    <w:rsid w:val="00F371A2"/>
    <w:rsid w:val="00F37966"/>
    <w:rsid w:val="00F4049E"/>
    <w:rsid w:val="00F407F2"/>
    <w:rsid w:val="00F41196"/>
    <w:rsid w:val="00F420E2"/>
    <w:rsid w:val="00F427CD"/>
    <w:rsid w:val="00F43100"/>
    <w:rsid w:val="00F43CCA"/>
    <w:rsid w:val="00F43F11"/>
    <w:rsid w:val="00F4470F"/>
    <w:rsid w:val="00F4504E"/>
    <w:rsid w:val="00F450C3"/>
    <w:rsid w:val="00F45A29"/>
    <w:rsid w:val="00F45C3D"/>
    <w:rsid w:val="00F45CBC"/>
    <w:rsid w:val="00F462ED"/>
    <w:rsid w:val="00F47C2D"/>
    <w:rsid w:val="00F47CC2"/>
    <w:rsid w:val="00F47D21"/>
    <w:rsid w:val="00F50653"/>
    <w:rsid w:val="00F51BAD"/>
    <w:rsid w:val="00F520EA"/>
    <w:rsid w:val="00F521B9"/>
    <w:rsid w:val="00F52E35"/>
    <w:rsid w:val="00F531A6"/>
    <w:rsid w:val="00F53858"/>
    <w:rsid w:val="00F540A2"/>
    <w:rsid w:val="00F54B8B"/>
    <w:rsid w:val="00F557CD"/>
    <w:rsid w:val="00F5595F"/>
    <w:rsid w:val="00F559C9"/>
    <w:rsid w:val="00F55F7B"/>
    <w:rsid w:val="00F57257"/>
    <w:rsid w:val="00F57391"/>
    <w:rsid w:val="00F57927"/>
    <w:rsid w:val="00F57B52"/>
    <w:rsid w:val="00F57C12"/>
    <w:rsid w:val="00F60130"/>
    <w:rsid w:val="00F60289"/>
    <w:rsid w:val="00F602D1"/>
    <w:rsid w:val="00F60E61"/>
    <w:rsid w:val="00F614FC"/>
    <w:rsid w:val="00F632CC"/>
    <w:rsid w:val="00F63F19"/>
    <w:rsid w:val="00F643B1"/>
    <w:rsid w:val="00F64569"/>
    <w:rsid w:val="00F6461D"/>
    <w:rsid w:val="00F653E6"/>
    <w:rsid w:val="00F65CFA"/>
    <w:rsid w:val="00F66250"/>
    <w:rsid w:val="00F66401"/>
    <w:rsid w:val="00F667F6"/>
    <w:rsid w:val="00F675D8"/>
    <w:rsid w:val="00F67C07"/>
    <w:rsid w:val="00F702BA"/>
    <w:rsid w:val="00F70519"/>
    <w:rsid w:val="00F70B1A"/>
    <w:rsid w:val="00F7168D"/>
    <w:rsid w:val="00F7193D"/>
    <w:rsid w:val="00F72D16"/>
    <w:rsid w:val="00F735C5"/>
    <w:rsid w:val="00F75AF2"/>
    <w:rsid w:val="00F75F3C"/>
    <w:rsid w:val="00F75FA5"/>
    <w:rsid w:val="00F7681E"/>
    <w:rsid w:val="00F77F97"/>
    <w:rsid w:val="00F8117E"/>
    <w:rsid w:val="00F811D7"/>
    <w:rsid w:val="00F813F2"/>
    <w:rsid w:val="00F8183A"/>
    <w:rsid w:val="00F81C35"/>
    <w:rsid w:val="00F81FE5"/>
    <w:rsid w:val="00F841A7"/>
    <w:rsid w:val="00F841B6"/>
    <w:rsid w:val="00F8501E"/>
    <w:rsid w:val="00F85BD9"/>
    <w:rsid w:val="00F867D9"/>
    <w:rsid w:val="00F86926"/>
    <w:rsid w:val="00F879AD"/>
    <w:rsid w:val="00F87A9F"/>
    <w:rsid w:val="00F87D23"/>
    <w:rsid w:val="00F87E1D"/>
    <w:rsid w:val="00F87FC0"/>
    <w:rsid w:val="00F902E2"/>
    <w:rsid w:val="00F9090A"/>
    <w:rsid w:val="00F91213"/>
    <w:rsid w:val="00F91889"/>
    <w:rsid w:val="00F91FC8"/>
    <w:rsid w:val="00F92C91"/>
    <w:rsid w:val="00F9356F"/>
    <w:rsid w:val="00F93D41"/>
    <w:rsid w:val="00F93F6C"/>
    <w:rsid w:val="00F96AB6"/>
    <w:rsid w:val="00F97C58"/>
    <w:rsid w:val="00FA0CC3"/>
    <w:rsid w:val="00FA0E76"/>
    <w:rsid w:val="00FA0F2F"/>
    <w:rsid w:val="00FA184F"/>
    <w:rsid w:val="00FA1A38"/>
    <w:rsid w:val="00FA1BAE"/>
    <w:rsid w:val="00FA23B0"/>
    <w:rsid w:val="00FA43F6"/>
    <w:rsid w:val="00FA57B1"/>
    <w:rsid w:val="00FA5879"/>
    <w:rsid w:val="00FA5DF1"/>
    <w:rsid w:val="00FA70DD"/>
    <w:rsid w:val="00FB03C0"/>
    <w:rsid w:val="00FB0ADF"/>
    <w:rsid w:val="00FB0E4C"/>
    <w:rsid w:val="00FB141E"/>
    <w:rsid w:val="00FB229F"/>
    <w:rsid w:val="00FB2F39"/>
    <w:rsid w:val="00FB3585"/>
    <w:rsid w:val="00FB45A3"/>
    <w:rsid w:val="00FB45FF"/>
    <w:rsid w:val="00FB5DBA"/>
    <w:rsid w:val="00FB79FA"/>
    <w:rsid w:val="00FB7FA4"/>
    <w:rsid w:val="00FB83C5"/>
    <w:rsid w:val="00FC030F"/>
    <w:rsid w:val="00FC1334"/>
    <w:rsid w:val="00FC1A04"/>
    <w:rsid w:val="00FC3A89"/>
    <w:rsid w:val="00FC3ADA"/>
    <w:rsid w:val="00FC3D4A"/>
    <w:rsid w:val="00FC41A4"/>
    <w:rsid w:val="00FC5A17"/>
    <w:rsid w:val="00FC5D6B"/>
    <w:rsid w:val="00FC5DB9"/>
    <w:rsid w:val="00FC6AE8"/>
    <w:rsid w:val="00FC7638"/>
    <w:rsid w:val="00FC792C"/>
    <w:rsid w:val="00FD1609"/>
    <w:rsid w:val="00FD1EF0"/>
    <w:rsid w:val="00FD2220"/>
    <w:rsid w:val="00FD24B1"/>
    <w:rsid w:val="00FD398E"/>
    <w:rsid w:val="00FD3ED8"/>
    <w:rsid w:val="00FD552D"/>
    <w:rsid w:val="00FD690C"/>
    <w:rsid w:val="00FD6943"/>
    <w:rsid w:val="00FD69C6"/>
    <w:rsid w:val="00FD6BAB"/>
    <w:rsid w:val="00FD6EE1"/>
    <w:rsid w:val="00FD7601"/>
    <w:rsid w:val="00FE022C"/>
    <w:rsid w:val="00FE089B"/>
    <w:rsid w:val="00FE0AA4"/>
    <w:rsid w:val="00FE27E9"/>
    <w:rsid w:val="00FE2CDC"/>
    <w:rsid w:val="00FE2FFD"/>
    <w:rsid w:val="00FE4CB4"/>
    <w:rsid w:val="00FE5838"/>
    <w:rsid w:val="00FE5B23"/>
    <w:rsid w:val="00FE6AAF"/>
    <w:rsid w:val="00FE77A4"/>
    <w:rsid w:val="00FF0B4C"/>
    <w:rsid w:val="00FF0F46"/>
    <w:rsid w:val="00FF11CD"/>
    <w:rsid w:val="00FF1B20"/>
    <w:rsid w:val="00FF2316"/>
    <w:rsid w:val="00FF2401"/>
    <w:rsid w:val="00FF2B0E"/>
    <w:rsid w:val="00FF351B"/>
    <w:rsid w:val="00FF42AB"/>
    <w:rsid w:val="00FF499D"/>
    <w:rsid w:val="00FF4C94"/>
    <w:rsid w:val="00FF5435"/>
    <w:rsid w:val="00FF599E"/>
    <w:rsid w:val="00FF5F63"/>
    <w:rsid w:val="00FF6EEC"/>
    <w:rsid w:val="00FF75BA"/>
    <w:rsid w:val="00FF7818"/>
    <w:rsid w:val="01C9BFC4"/>
    <w:rsid w:val="01F170CC"/>
    <w:rsid w:val="01F6460B"/>
    <w:rsid w:val="02329E7D"/>
    <w:rsid w:val="0292EB92"/>
    <w:rsid w:val="03D2381C"/>
    <w:rsid w:val="041E3781"/>
    <w:rsid w:val="048E2E7B"/>
    <w:rsid w:val="04A7A8AE"/>
    <w:rsid w:val="0502EC48"/>
    <w:rsid w:val="05548B82"/>
    <w:rsid w:val="055C1892"/>
    <w:rsid w:val="05A39241"/>
    <w:rsid w:val="06C58AF0"/>
    <w:rsid w:val="06F5BD34"/>
    <w:rsid w:val="06FFF415"/>
    <w:rsid w:val="071E5B71"/>
    <w:rsid w:val="07307837"/>
    <w:rsid w:val="07D72A14"/>
    <w:rsid w:val="07EF244F"/>
    <w:rsid w:val="0802A201"/>
    <w:rsid w:val="0863C14E"/>
    <w:rsid w:val="0886BF66"/>
    <w:rsid w:val="0888B2C8"/>
    <w:rsid w:val="08934F81"/>
    <w:rsid w:val="08D17468"/>
    <w:rsid w:val="0967811A"/>
    <w:rsid w:val="097D2011"/>
    <w:rsid w:val="09D0036B"/>
    <w:rsid w:val="0A2A027B"/>
    <w:rsid w:val="0AA5CEEB"/>
    <w:rsid w:val="0B512ECE"/>
    <w:rsid w:val="0BA6FE33"/>
    <w:rsid w:val="0BC8DD64"/>
    <w:rsid w:val="0BCE3A39"/>
    <w:rsid w:val="0BCE6D0A"/>
    <w:rsid w:val="0BF6725E"/>
    <w:rsid w:val="0C27D251"/>
    <w:rsid w:val="0C5D6A2A"/>
    <w:rsid w:val="0C5FD2A6"/>
    <w:rsid w:val="0C7D9C8D"/>
    <w:rsid w:val="0CAD0A47"/>
    <w:rsid w:val="0CDC9515"/>
    <w:rsid w:val="0E3857EF"/>
    <w:rsid w:val="0E5FAC8F"/>
    <w:rsid w:val="0EA4FA23"/>
    <w:rsid w:val="0F25DB94"/>
    <w:rsid w:val="0F4A90EF"/>
    <w:rsid w:val="0F603B10"/>
    <w:rsid w:val="0F95C42F"/>
    <w:rsid w:val="1040DDD5"/>
    <w:rsid w:val="106FC362"/>
    <w:rsid w:val="108882FF"/>
    <w:rsid w:val="1089E4C0"/>
    <w:rsid w:val="10F3BF9D"/>
    <w:rsid w:val="110C4F55"/>
    <w:rsid w:val="120545C1"/>
    <w:rsid w:val="12189D97"/>
    <w:rsid w:val="123CC353"/>
    <w:rsid w:val="125CA104"/>
    <w:rsid w:val="131A9815"/>
    <w:rsid w:val="13B39F29"/>
    <w:rsid w:val="1414BB59"/>
    <w:rsid w:val="15079510"/>
    <w:rsid w:val="15502B7A"/>
    <w:rsid w:val="156B89A5"/>
    <w:rsid w:val="156F586C"/>
    <w:rsid w:val="15F8E33F"/>
    <w:rsid w:val="16EC2860"/>
    <w:rsid w:val="17103194"/>
    <w:rsid w:val="17539EA6"/>
    <w:rsid w:val="1798AFAF"/>
    <w:rsid w:val="17A91412"/>
    <w:rsid w:val="17E36231"/>
    <w:rsid w:val="18256AAC"/>
    <w:rsid w:val="18BE5CE6"/>
    <w:rsid w:val="196C791B"/>
    <w:rsid w:val="1997AC07"/>
    <w:rsid w:val="199D2141"/>
    <w:rsid w:val="19BC83B2"/>
    <w:rsid w:val="1A4BE7A1"/>
    <w:rsid w:val="1A9C1782"/>
    <w:rsid w:val="1AC49FB8"/>
    <w:rsid w:val="1AD8CEA9"/>
    <w:rsid w:val="1AED82D5"/>
    <w:rsid w:val="1B122032"/>
    <w:rsid w:val="1B74D574"/>
    <w:rsid w:val="1B7B2066"/>
    <w:rsid w:val="1B7BC276"/>
    <w:rsid w:val="1B8F82AB"/>
    <w:rsid w:val="1BA2A7D7"/>
    <w:rsid w:val="1BA55B61"/>
    <w:rsid w:val="1C2B0123"/>
    <w:rsid w:val="1C2C1779"/>
    <w:rsid w:val="1C67751B"/>
    <w:rsid w:val="1C83E1A3"/>
    <w:rsid w:val="1CE6F8AC"/>
    <w:rsid w:val="1D38E7D9"/>
    <w:rsid w:val="1E8FF4D5"/>
    <w:rsid w:val="1EBAE084"/>
    <w:rsid w:val="1EC49E0F"/>
    <w:rsid w:val="1EF65E0A"/>
    <w:rsid w:val="1F7042E5"/>
    <w:rsid w:val="1F9D67A5"/>
    <w:rsid w:val="1FB67AE5"/>
    <w:rsid w:val="200A72E5"/>
    <w:rsid w:val="204DAF10"/>
    <w:rsid w:val="21181DA9"/>
    <w:rsid w:val="21771923"/>
    <w:rsid w:val="217D47D7"/>
    <w:rsid w:val="219B4034"/>
    <w:rsid w:val="21D3976D"/>
    <w:rsid w:val="21DC2F25"/>
    <w:rsid w:val="2215018C"/>
    <w:rsid w:val="224B1B84"/>
    <w:rsid w:val="234FE67D"/>
    <w:rsid w:val="243DBA8F"/>
    <w:rsid w:val="247D72D2"/>
    <w:rsid w:val="24AD13BD"/>
    <w:rsid w:val="24BAAEA9"/>
    <w:rsid w:val="24CA0FEC"/>
    <w:rsid w:val="25028F5D"/>
    <w:rsid w:val="25224980"/>
    <w:rsid w:val="25C00533"/>
    <w:rsid w:val="267B7506"/>
    <w:rsid w:val="26D9E26B"/>
    <w:rsid w:val="272D2F56"/>
    <w:rsid w:val="27694512"/>
    <w:rsid w:val="28607E84"/>
    <w:rsid w:val="2871C1FE"/>
    <w:rsid w:val="28AC7B35"/>
    <w:rsid w:val="28B960E9"/>
    <w:rsid w:val="28D68B9E"/>
    <w:rsid w:val="28FF3ABB"/>
    <w:rsid w:val="29B73B76"/>
    <w:rsid w:val="29F7C631"/>
    <w:rsid w:val="2A23A041"/>
    <w:rsid w:val="2A76B571"/>
    <w:rsid w:val="2A9A852C"/>
    <w:rsid w:val="2ABF9CDC"/>
    <w:rsid w:val="2AEFE671"/>
    <w:rsid w:val="2B29401B"/>
    <w:rsid w:val="2BACBBDA"/>
    <w:rsid w:val="2BC564EF"/>
    <w:rsid w:val="2BD02EAE"/>
    <w:rsid w:val="2C0B38DC"/>
    <w:rsid w:val="2C843CDA"/>
    <w:rsid w:val="2C972172"/>
    <w:rsid w:val="2CA22A67"/>
    <w:rsid w:val="2CB0858C"/>
    <w:rsid w:val="2D1B7418"/>
    <w:rsid w:val="2D74D89F"/>
    <w:rsid w:val="2D7747D5"/>
    <w:rsid w:val="2DD9902C"/>
    <w:rsid w:val="2EF9143A"/>
    <w:rsid w:val="2F125DD5"/>
    <w:rsid w:val="2F6E7C3F"/>
    <w:rsid w:val="2FE23725"/>
    <w:rsid w:val="302DF034"/>
    <w:rsid w:val="3045CB7A"/>
    <w:rsid w:val="318BCEBC"/>
    <w:rsid w:val="318C7802"/>
    <w:rsid w:val="31AD7686"/>
    <w:rsid w:val="31FC6E7E"/>
    <w:rsid w:val="320A433F"/>
    <w:rsid w:val="331B743B"/>
    <w:rsid w:val="3393DCAA"/>
    <w:rsid w:val="33F52064"/>
    <w:rsid w:val="3504A7C7"/>
    <w:rsid w:val="356215ED"/>
    <w:rsid w:val="35B0DF88"/>
    <w:rsid w:val="3638B323"/>
    <w:rsid w:val="36690D73"/>
    <w:rsid w:val="366FE06E"/>
    <w:rsid w:val="3685E46D"/>
    <w:rsid w:val="3710B63A"/>
    <w:rsid w:val="3781E7C3"/>
    <w:rsid w:val="37A096D0"/>
    <w:rsid w:val="37B00CD4"/>
    <w:rsid w:val="37BEE437"/>
    <w:rsid w:val="37D618DE"/>
    <w:rsid w:val="38E43DC7"/>
    <w:rsid w:val="38EAD547"/>
    <w:rsid w:val="39D45A44"/>
    <w:rsid w:val="3A01E4A6"/>
    <w:rsid w:val="3A65DEC7"/>
    <w:rsid w:val="3AB2DBB9"/>
    <w:rsid w:val="3AE6A269"/>
    <w:rsid w:val="3B02BDFB"/>
    <w:rsid w:val="3B2195FA"/>
    <w:rsid w:val="3BB31DC3"/>
    <w:rsid w:val="3C63B7C1"/>
    <w:rsid w:val="3C733F3F"/>
    <w:rsid w:val="3CA98A01"/>
    <w:rsid w:val="3D000A9C"/>
    <w:rsid w:val="3D258FAD"/>
    <w:rsid w:val="3DC4AF6E"/>
    <w:rsid w:val="3E0DE486"/>
    <w:rsid w:val="3E9AB3DD"/>
    <w:rsid w:val="3F025DE3"/>
    <w:rsid w:val="3F058511"/>
    <w:rsid w:val="3F373D58"/>
    <w:rsid w:val="3F53B7A4"/>
    <w:rsid w:val="3FEE017A"/>
    <w:rsid w:val="4055913C"/>
    <w:rsid w:val="4069EABD"/>
    <w:rsid w:val="40770247"/>
    <w:rsid w:val="407BE7B9"/>
    <w:rsid w:val="40C32D71"/>
    <w:rsid w:val="40F2F4AC"/>
    <w:rsid w:val="4186E044"/>
    <w:rsid w:val="4206A618"/>
    <w:rsid w:val="4216B416"/>
    <w:rsid w:val="424B4985"/>
    <w:rsid w:val="426F3FE4"/>
    <w:rsid w:val="427338EE"/>
    <w:rsid w:val="42C625A0"/>
    <w:rsid w:val="42DA14F0"/>
    <w:rsid w:val="42EF7DAC"/>
    <w:rsid w:val="4381BDB7"/>
    <w:rsid w:val="440A8354"/>
    <w:rsid w:val="448200BC"/>
    <w:rsid w:val="44D39770"/>
    <w:rsid w:val="4525AD74"/>
    <w:rsid w:val="4535D3FC"/>
    <w:rsid w:val="4536041C"/>
    <w:rsid w:val="453AFE00"/>
    <w:rsid w:val="46947D3D"/>
    <w:rsid w:val="476A6ACA"/>
    <w:rsid w:val="47D8A983"/>
    <w:rsid w:val="47E3A9A8"/>
    <w:rsid w:val="48A04A44"/>
    <w:rsid w:val="490A1B15"/>
    <w:rsid w:val="494DB4DB"/>
    <w:rsid w:val="497DA606"/>
    <w:rsid w:val="4A3BB7A6"/>
    <w:rsid w:val="4A49E4E4"/>
    <w:rsid w:val="4A5A8B54"/>
    <w:rsid w:val="4A627C27"/>
    <w:rsid w:val="4A76796F"/>
    <w:rsid w:val="4ADC559C"/>
    <w:rsid w:val="4B433B0E"/>
    <w:rsid w:val="4B5FD21A"/>
    <w:rsid w:val="4BA1ED46"/>
    <w:rsid w:val="4BB60E78"/>
    <w:rsid w:val="4BF6563B"/>
    <w:rsid w:val="4BF70958"/>
    <w:rsid w:val="4C51045C"/>
    <w:rsid w:val="4C61807D"/>
    <w:rsid w:val="4CBCFFB0"/>
    <w:rsid w:val="4D249656"/>
    <w:rsid w:val="4D567317"/>
    <w:rsid w:val="4D67F36C"/>
    <w:rsid w:val="4D99BC1B"/>
    <w:rsid w:val="4DC8CB78"/>
    <w:rsid w:val="4DF655DA"/>
    <w:rsid w:val="4DF6D980"/>
    <w:rsid w:val="4E145196"/>
    <w:rsid w:val="4EBC5B9A"/>
    <w:rsid w:val="4F8602E5"/>
    <w:rsid w:val="4FD427D2"/>
    <w:rsid w:val="50495E12"/>
    <w:rsid w:val="504B5DED"/>
    <w:rsid w:val="514FFF7B"/>
    <w:rsid w:val="515463E3"/>
    <w:rsid w:val="51E12A9A"/>
    <w:rsid w:val="51F50884"/>
    <w:rsid w:val="538544E9"/>
    <w:rsid w:val="539DE3D0"/>
    <w:rsid w:val="53BF7A4F"/>
    <w:rsid w:val="53F0C72A"/>
    <w:rsid w:val="53FD2DA7"/>
    <w:rsid w:val="53FEEE44"/>
    <w:rsid w:val="540EFFF6"/>
    <w:rsid w:val="54520566"/>
    <w:rsid w:val="54BD0D07"/>
    <w:rsid w:val="551A1DB3"/>
    <w:rsid w:val="562EB1B8"/>
    <w:rsid w:val="5655553A"/>
    <w:rsid w:val="566161A8"/>
    <w:rsid w:val="569DC8D4"/>
    <w:rsid w:val="56FCBD2E"/>
    <w:rsid w:val="5792AD1D"/>
    <w:rsid w:val="579ADA13"/>
    <w:rsid w:val="58384E03"/>
    <w:rsid w:val="5843AFC5"/>
    <w:rsid w:val="585CAEFD"/>
    <w:rsid w:val="58763F1F"/>
    <w:rsid w:val="5877D2B6"/>
    <w:rsid w:val="58ADA043"/>
    <w:rsid w:val="58E0DD82"/>
    <w:rsid w:val="5918C7EE"/>
    <w:rsid w:val="598A1510"/>
    <w:rsid w:val="598CF5FC"/>
    <w:rsid w:val="599B6F58"/>
    <w:rsid w:val="5A43F1A3"/>
    <w:rsid w:val="5B28C65D"/>
    <w:rsid w:val="5B6D64BC"/>
    <w:rsid w:val="5C20DB09"/>
    <w:rsid w:val="5C3A1274"/>
    <w:rsid w:val="5C9950A7"/>
    <w:rsid w:val="5CB8D93C"/>
    <w:rsid w:val="5CE9431F"/>
    <w:rsid w:val="5D1AEC58"/>
    <w:rsid w:val="5D3AB914"/>
    <w:rsid w:val="5D6DF6F0"/>
    <w:rsid w:val="5D98BECB"/>
    <w:rsid w:val="5E46963C"/>
    <w:rsid w:val="5E5CF486"/>
    <w:rsid w:val="5EAA3CA7"/>
    <w:rsid w:val="5F902BDE"/>
    <w:rsid w:val="5F94DE8D"/>
    <w:rsid w:val="5FCC03D3"/>
    <w:rsid w:val="5FD059F1"/>
    <w:rsid w:val="5FD188E1"/>
    <w:rsid w:val="5FFC3780"/>
    <w:rsid w:val="60A2F36E"/>
    <w:rsid w:val="6157551F"/>
    <w:rsid w:val="61576A14"/>
    <w:rsid w:val="617D988E"/>
    <w:rsid w:val="61E24F56"/>
    <w:rsid w:val="61EC69C2"/>
    <w:rsid w:val="61F11FD5"/>
    <w:rsid w:val="6204AD35"/>
    <w:rsid w:val="62D60F9B"/>
    <w:rsid w:val="63349A07"/>
    <w:rsid w:val="63BA967A"/>
    <w:rsid w:val="63FFC8C3"/>
    <w:rsid w:val="643F71BB"/>
    <w:rsid w:val="6489135A"/>
    <w:rsid w:val="64A98079"/>
    <w:rsid w:val="64DA4248"/>
    <w:rsid w:val="64ED90F3"/>
    <w:rsid w:val="64FAADE7"/>
    <w:rsid w:val="65C7A526"/>
    <w:rsid w:val="65F514E0"/>
    <w:rsid w:val="66803C46"/>
    <w:rsid w:val="66836D6A"/>
    <w:rsid w:val="66CC9851"/>
    <w:rsid w:val="66F6B9A6"/>
    <w:rsid w:val="6716C44B"/>
    <w:rsid w:val="67348D58"/>
    <w:rsid w:val="675415ED"/>
    <w:rsid w:val="67C27D8E"/>
    <w:rsid w:val="67E5B641"/>
    <w:rsid w:val="67F33272"/>
    <w:rsid w:val="680933A1"/>
    <w:rsid w:val="687A909A"/>
    <w:rsid w:val="688D1407"/>
    <w:rsid w:val="68979037"/>
    <w:rsid w:val="68DB932E"/>
    <w:rsid w:val="69DD153D"/>
    <w:rsid w:val="6A56C436"/>
    <w:rsid w:val="6AC768E7"/>
    <w:rsid w:val="6B271934"/>
    <w:rsid w:val="6B4636BC"/>
    <w:rsid w:val="6B813E1C"/>
    <w:rsid w:val="6B9317BD"/>
    <w:rsid w:val="6C499B6B"/>
    <w:rsid w:val="6C5ADCE2"/>
    <w:rsid w:val="6C6B01D8"/>
    <w:rsid w:val="6C9407EB"/>
    <w:rsid w:val="6D41B381"/>
    <w:rsid w:val="6D4859E7"/>
    <w:rsid w:val="6D53E611"/>
    <w:rsid w:val="6D6B015A"/>
    <w:rsid w:val="6D7D5AAF"/>
    <w:rsid w:val="6D935B5C"/>
    <w:rsid w:val="6D9C9263"/>
    <w:rsid w:val="6E5DCB3F"/>
    <w:rsid w:val="6E9B0574"/>
    <w:rsid w:val="6EA572A7"/>
    <w:rsid w:val="6EBFFBCA"/>
    <w:rsid w:val="6EC6878F"/>
    <w:rsid w:val="6ED68170"/>
    <w:rsid w:val="6EF49AC5"/>
    <w:rsid w:val="6F15A0B0"/>
    <w:rsid w:val="6F9FAF25"/>
    <w:rsid w:val="6FCB2EB4"/>
    <w:rsid w:val="70104F2D"/>
    <w:rsid w:val="7040FBF6"/>
    <w:rsid w:val="70850B07"/>
    <w:rsid w:val="70D57B51"/>
    <w:rsid w:val="71330CC2"/>
    <w:rsid w:val="71C021A1"/>
    <w:rsid w:val="72495D30"/>
    <w:rsid w:val="724DBBB3"/>
    <w:rsid w:val="72580382"/>
    <w:rsid w:val="72FA9E4F"/>
    <w:rsid w:val="73AA2D69"/>
    <w:rsid w:val="73C80BE8"/>
    <w:rsid w:val="73F6B63D"/>
    <w:rsid w:val="7451EAC9"/>
    <w:rsid w:val="749EDB54"/>
    <w:rsid w:val="74AFA006"/>
    <w:rsid w:val="754D8F49"/>
    <w:rsid w:val="75FDD71A"/>
    <w:rsid w:val="76051287"/>
    <w:rsid w:val="76177B80"/>
    <w:rsid w:val="775C3764"/>
    <w:rsid w:val="779E9FA9"/>
    <w:rsid w:val="78302D9B"/>
    <w:rsid w:val="78AEA21E"/>
    <w:rsid w:val="795F7EBB"/>
    <w:rsid w:val="79787EAE"/>
    <w:rsid w:val="797CF6B7"/>
    <w:rsid w:val="7A072824"/>
    <w:rsid w:val="7A5AEB4C"/>
    <w:rsid w:val="7A766797"/>
    <w:rsid w:val="7A76A5B8"/>
    <w:rsid w:val="7AD85B71"/>
    <w:rsid w:val="7AF61755"/>
    <w:rsid w:val="7B124DB5"/>
    <w:rsid w:val="7B49CB4C"/>
    <w:rsid w:val="7B73391B"/>
    <w:rsid w:val="7B7A81F5"/>
    <w:rsid w:val="7B8EE22A"/>
    <w:rsid w:val="7BAD348B"/>
    <w:rsid w:val="7D028AA0"/>
    <w:rsid w:val="7D85DC7F"/>
    <w:rsid w:val="7DA3D947"/>
    <w:rsid w:val="7DA49B37"/>
    <w:rsid w:val="7DE5D311"/>
    <w:rsid w:val="7DF91D99"/>
    <w:rsid w:val="7DF9231B"/>
    <w:rsid w:val="7E4988C4"/>
    <w:rsid w:val="7EF905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F1796"/>
  <w15:chartTrackingRefBased/>
  <w15:docId w15:val="{2E76FE8A-0F39-4C9D-82D5-FA883F3E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CFF"/>
    <w:pPr>
      <w:spacing w:after="200" w:line="276" w:lineRule="auto"/>
      <w:jc w:val="both"/>
    </w:pPr>
  </w:style>
  <w:style w:type="paragraph" w:styleId="Heading1">
    <w:name w:val="heading 1"/>
    <w:next w:val="Normal"/>
    <w:link w:val="Heading1Char"/>
    <w:uiPriority w:val="9"/>
    <w:qFormat/>
    <w:rsid w:val="00087F3B"/>
    <w:pPr>
      <w:pageBreakBefore/>
      <w:spacing w:after="200"/>
      <w:outlineLvl w:val="0"/>
    </w:pPr>
    <w:rPr>
      <w:rFonts w:asciiTheme="majorHAnsi" w:hAnsiTheme="majorHAnsi" w:cstheme="majorHAnsi"/>
      <w:b/>
      <w:bCs/>
      <w:color w:val="FDB513" w:themeColor="accent2"/>
      <w:sz w:val="36"/>
      <w:szCs w:val="32"/>
    </w:rPr>
  </w:style>
  <w:style w:type="paragraph" w:styleId="Heading2">
    <w:name w:val="heading 2"/>
    <w:basedOn w:val="Normal"/>
    <w:next w:val="Normal"/>
    <w:link w:val="Heading2Char"/>
    <w:uiPriority w:val="9"/>
    <w:qFormat/>
    <w:rsid w:val="00FF7818"/>
    <w:pPr>
      <w:spacing w:before="240"/>
      <w:outlineLvl w:val="1"/>
    </w:pPr>
    <w:rPr>
      <w:rFonts w:asciiTheme="majorHAnsi" w:hAnsiTheme="majorHAnsi" w:cstheme="majorHAnsi"/>
      <w:b/>
      <w:bCs/>
      <w:noProof/>
      <w:color w:val="006EA0" w:themeColor="accent1"/>
      <w:sz w:val="24"/>
      <w:szCs w:val="24"/>
    </w:rPr>
  </w:style>
  <w:style w:type="paragraph" w:styleId="Heading3">
    <w:name w:val="heading 3"/>
    <w:basedOn w:val="Normal"/>
    <w:next w:val="Normal"/>
    <w:link w:val="Heading3Char"/>
    <w:uiPriority w:val="9"/>
    <w:unhideWhenUsed/>
    <w:qFormat/>
    <w:rsid w:val="004052A0"/>
    <w:pPr>
      <w:keepNext/>
      <w:keepLines/>
      <w:spacing w:before="40" w:after="0"/>
      <w:outlineLvl w:val="2"/>
    </w:pPr>
    <w:rPr>
      <w:rFonts w:asciiTheme="majorHAnsi" w:eastAsiaTheme="majorEastAsia" w:hAnsiTheme="majorHAnsi" w:cstheme="majorBidi"/>
      <w:b/>
      <w:bCs/>
      <w:noProof/>
      <w:color w:val="00364F" w:themeColor="accent1" w:themeShade="7F"/>
      <w:sz w:val="24"/>
      <w:szCs w:val="24"/>
    </w:rPr>
  </w:style>
  <w:style w:type="paragraph" w:styleId="Heading4">
    <w:name w:val="heading 4"/>
    <w:basedOn w:val="Normal"/>
    <w:next w:val="Normal"/>
    <w:link w:val="Heading4Char"/>
    <w:uiPriority w:val="9"/>
    <w:unhideWhenUsed/>
    <w:qFormat/>
    <w:rsid w:val="00A05341"/>
    <w:pPr>
      <w:keepNext/>
      <w:keepLines/>
      <w:spacing w:before="40" w:after="0"/>
      <w:outlineLvl w:val="3"/>
    </w:pPr>
    <w:rPr>
      <w:rFonts w:asciiTheme="majorHAnsi" w:eastAsiaTheme="majorEastAsia" w:hAnsiTheme="majorHAnsi" w:cstheme="majorBidi"/>
      <w:i/>
      <w:iCs/>
      <w:color w:val="00527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7818"/>
    <w:rPr>
      <w:rFonts w:asciiTheme="majorHAnsi" w:hAnsiTheme="majorHAnsi" w:cstheme="majorHAnsi"/>
      <w:b/>
      <w:bCs/>
      <w:noProof/>
      <w:color w:val="006EA0" w:themeColor="accent1"/>
      <w:sz w:val="24"/>
      <w:szCs w:val="24"/>
    </w:rPr>
  </w:style>
  <w:style w:type="character" w:styleId="CommentReference">
    <w:name w:val="annotation reference"/>
    <w:basedOn w:val="DefaultParagraphFont"/>
    <w:uiPriority w:val="99"/>
    <w:semiHidden/>
    <w:unhideWhenUsed/>
    <w:rsid w:val="00A3717D"/>
    <w:rPr>
      <w:sz w:val="16"/>
      <w:szCs w:val="16"/>
    </w:rPr>
  </w:style>
  <w:style w:type="paragraph" w:styleId="CommentText">
    <w:name w:val="annotation text"/>
    <w:basedOn w:val="Normal"/>
    <w:link w:val="CommentTextChar"/>
    <w:uiPriority w:val="99"/>
    <w:unhideWhenUsed/>
    <w:rsid w:val="00A3717D"/>
    <w:pPr>
      <w:spacing w:line="240" w:lineRule="auto"/>
    </w:pPr>
    <w:rPr>
      <w:sz w:val="20"/>
      <w:szCs w:val="20"/>
    </w:rPr>
  </w:style>
  <w:style w:type="character" w:customStyle="1" w:styleId="CommentTextChar">
    <w:name w:val="Comment Text Char"/>
    <w:basedOn w:val="DefaultParagraphFont"/>
    <w:link w:val="CommentText"/>
    <w:uiPriority w:val="99"/>
    <w:rsid w:val="00A3717D"/>
    <w:rPr>
      <w:sz w:val="20"/>
      <w:szCs w:val="20"/>
    </w:rPr>
  </w:style>
  <w:style w:type="table" w:styleId="TableGrid">
    <w:name w:val="Table Grid"/>
    <w:basedOn w:val="TableNormal"/>
    <w:uiPriority w:val="39"/>
    <w:rsid w:val="00A3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05341"/>
    <w:rPr>
      <w:rFonts w:asciiTheme="majorHAnsi" w:eastAsiaTheme="majorEastAsia" w:hAnsiTheme="majorHAnsi" w:cstheme="majorBidi"/>
      <w:i/>
      <w:iCs/>
      <w:color w:val="005277" w:themeColor="accent1" w:themeShade="BF"/>
    </w:rPr>
  </w:style>
  <w:style w:type="paragraph" w:styleId="ListParagraph">
    <w:name w:val="List Paragraph"/>
    <w:basedOn w:val="Normal"/>
    <w:uiPriority w:val="34"/>
    <w:qFormat/>
    <w:rsid w:val="00CE18B9"/>
    <w:pPr>
      <w:ind w:left="720"/>
      <w:contextualSpacing/>
    </w:pPr>
  </w:style>
  <w:style w:type="character" w:customStyle="1" w:styleId="Heading3Char">
    <w:name w:val="Heading 3 Char"/>
    <w:basedOn w:val="DefaultParagraphFont"/>
    <w:link w:val="Heading3"/>
    <w:uiPriority w:val="9"/>
    <w:rsid w:val="00CE18B9"/>
    <w:rPr>
      <w:rFonts w:asciiTheme="majorHAnsi" w:eastAsiaTheme="majorEastAsia" w:hAnsiTheme="majorHAnsi" w:cstheme="majorBidi"/>
      <w:b/>
      <w:bCs/>
      <w:noProof/>
      <w:color w:val="00364F" w:themeColor="accent1" w:themeShade="7F"/>
      <w:sz w:val="24"/>
      <w:szCs w:val="24"/>
    </w:rPr>
  </w:style>
  <w:style w:type="character" w:styleId="Mention">
    <w:name w:val="Mention"/>
    <w:basedOn w:val="DefaultParagraphFont"/>
    <w:uiPriority w:val="99"/>
    <w:unhideWhenUsed/>
    <w:rsid w:val="00CE18B9"/>
    <w:rPr>
      <w:color w:val="2B579A"/>
      <w:shd w:val="clear" w:color="auto" w:fill="E1DFDD"/>
    </w:rPr>
  </w:style>
  <w:style w:type="character" w:styleId="Hyperlink">
    <w:name w:val="Hyperlink"/>
    <w:basedOn w:val="DefaultParagraphFont"/>
    <w:uiPriority w:val="99"/>
    <w:unhideWhenUsed/>
    <w:rsid w:val="009E0BA7"/>
    <w:rPr>
      <w:color w:val="0000FF"/>
      <w:u w:val="single"/>
    </w:rPr>
  </w:style>
  <w:style w:type="paragraph" w:styleId="FootnoteText">
    <w:name w:val="footnote text"/>
    <w:basedOn w:val="Normal"/>
    <w:link w:val="FootnoteTextChar"/>
    <w:uiPriority w:val="99"/>
    <w:unhideWhenUsed/>
    <w:rsid w:val="009E0BA7"/>
    <w:pPr>
      <w:spacing w:after="0" w:line="240" w:lineRule="auto"/>
      <w:jc w:val="left"/>
    </w:pPr>
    <w:rPr>
      <w:sz w:val="18"/>
      <w:szCs w:val="18"/>
    </w:rPr>
  </w:style>
  <w:style w:type="character" w:customStyle="1" w:styleId="FootnoteTextChar">
    <w:name w:val="Footnote Text Char"/>
    <w:basedOn w:val="DefaultParagraphFont"/>
    <w:link w:val="FootnoteText"/>
    <w:uiPriority w:val="99"/>
    <w:rsid w:val="009E0BA7"/>
    <w:rPr>
      <w:sz w:val="18"/>
      <w:szCs w:val="18"/>
    </w:rPr>
  </w:style>
  <w:style w:type="character" w:styleId="FootnoteReference">
    <w:name w:val="footnote reference"/>
    <w:basedOn w:val="DefaultParagraphFont"/>
    <w:uiPriority w:val="99"/>
    <w:semiHidden/>
    <w:unhideWhenUsed/>
    <w:rsid w:val="009458DB"/>
    <w:rPr>
      <w:vertAlign w:val="superscript"/>
    </w:rPr>
  </w:style>
  <w:style w:type="paragraph" w:styleId="Header">
    <w:name w:val="header"/>
    <w:basedOn w:val="Normal"/>
    <w:link w:val="HeaderChar"/>
    <w:uiPriority w:val="99"/>
    <w:unhideWhenUsed/>
    <w:rsid w:val="00087F3B"/>
    <w:pPr>
      <w:tabs>
        <w:tab w:val="center" w:pos="4680"/>
        <w:tab w:val="right" w:pos="9360"/>
      </w:tabs>
      <w:spacing w:after="0" w:line="240" w:lineRule="auto"/>
    </w:pPr>
    <w:rPr>
      <w:rFonts w:asciiTheme="majorHAnsi" w:hAnsiTheme="majorHAnsi" w:cstheme="majorHAnsi"/>
      <w:b/>
      <w:bCs/>
      <w:color w:val="FFFFFF" w:themeColor="background1"/>
      <w:sz w:val="28"/>
      <w:szCs w:val="28"/>
    </w:rPr>
  </w:style>
  <w:style w:type="character" w:customStyle="1" w:styleId="HeaderChar">
    <w:name w:val="Header Char"/>
    <w:basedOn w:val="DefaultParagraphFont"/>
    <w:link w:val="Header"/>
    <w:uiPriority w:val="99"/>
    <w:rsid w:val="00087F3B"/>
    <w:rPr>
      <w:rFonts w:asciiTheme="majorHAnsi" w:hAnsiTheme="majorHAnsi" w:cstheme="majorHAnsi"/>
      <w:b/>
      <w:bCs/>
      <w:color w:val="FFFFFF" w:themeColor="background1"/>
      <w:sz w:val="28"/>
      <w:szCs w:val="28"/>
    </w:rPr>
  </w:style>
  <w:style w:type="paragraph" w:styleId="Footer">
    <w:name w:val="footer"/>
    <w:basedOn w:val="Normal"/>
    <w:link w:val="FooterChar"/>
    <w:uiPriority w:val="99"/>
    <w:unhideWhenUsed/>
    <w:rsid w:val="003E7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C1C"/>
  </w:style>
  <w:style w:type="paragraph" w:styleId="Revision">
    <w:name w:val="Revision"/>
    <w:hidden/>
    <w:uiPriority w:val="99"/>
    <w:semiHidden/>
    <w:rsid w:val="00CB2582"/>
    <w:pPr>
      <w:spacing w:after="0" w:line="240" w:lineRule="auto"/>
    </w:pPr>
  </w:style>
  <w:style w:type="paragraph" w:styleId="EndnoteText">
    <w:name w:val="endnote text"/>
    <w:basedOn w:val="Normal"/>
    <w:link w:val="EndnoteTextChar"/>
    <w:uiPriority w:val="99"/>
    <w:semiHidden/>
    <w:unhideWhenUsed/>
    <w:rsid w:val="00823F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3F84"/>
    <w:rPr>
      <w:sz w:val="20"/>
      <w:szCs w:val="20"/>
    </w:rPr>
  </w:style>
  <w:style w:type="character" w:styleId="EndnoteReference">
    <w:name w:val="endnote reference"/>
    <w:basedOn w:val="DefaultParagraphFont"/>
    <w:uiPriority w:val="99"/>
    <w:semiHidden/>
    <w:unhideWhenUsed/>
    <w:rsid w:val="00823F84"/>
    <w:rPr>
      <w:vertAlign w:val="superscript"/>
    </w:rPr>
  </w:style>
  <w:style w:type="character" w:customStyle="1" w:styleId="normaltextrun">
    <w:name w:val="normaltextrun"/>
    <w:basedOn w:val="DefaultParagraphFont"/>
    <w:rsid w:val="006068AC"/>
  </w:style>
  <w:style w:type="character" w:customStyle="1" w:styleId="eop">
    <w:name w:val="eop"/>
    <w:basedOn w:val="DefaultParagraphFont"/>
    <w:rsid w:val="006068AC"/>
  </w:style>
  <w:style w:type="paragraph" w:styleId="CommentSubject">
    <w:name w:val="annotation subject"/>
    <w:basedOn w:val="CommentText"/>
    <w:next w:val="CommentText"/>
    <w:link w:val="CommentSubjectChar"/>
    <w:uiPriority w:val="99"/>
    <w:semiHidden/>
    <w:unhideWhenUsed/>
    <w:rsid w:val="00C12A41"/>
    <w:rPr>
      <w:b/>
      <w:bCs/>
    </w:rPr>
  </w:style>
  <w:style w:type="character" w:customStyle="1" w:styleId="CommentSubjectChar">
    <w:name w:val="Comment Subject Char"/>
    <w:basedOn w:val="CommentTextChar"/>
    <w:link w:val="CommentSubject"/>
    <w:uiPriority w:val="99"/>
    <w:semiHidden/>
    <w:rsid w:val="00C12A41"/>
    <w:rPr>
      <w:b/>
      <w:bCs/>
      <w:sz w:val="20"/>
      <w:szCs w:val="20"/>
    </w:rPr>
  </w:style>
  <w:style w:type="character" w:customStyle="1" w:styleId="Heading1Char">
    <w:name w:val="Heading 1 Char"/>
    <w:basedOn w:val="DefaultParagraphFont"/>
    <w:link w:val="Heading1"/>
    <w:uiPriority w:val="9"/>
    <w:rsid w:val="00087F3B"/>
    <w:rPr>
      <w:rFonts w:asciiTheme="majorHAnsi" w:hAnsiTheme="majorHAnsi" w:cstheme="majorHAnsi"/>
      <w:b/>
      <w:bCs/>
      <w:color w:val="FDB513" w:themeColor="accent2"/>
      <w:sz w:val="36"/>
      <w:szCs w:val="32"/>
    </w:rPr>
  </w:style>
  <w:style w:type="paragraph" w:styleId="Caption">
    <w:name w:val="caption"/>
    <w:basedOn w:val="Normal"/>
    <w:next w:val="Normal"/>
    <w:uiPriority w:val="35"/>
    <w:unhideWhenUsed/>
    <w:qFormat/>
    <w:rsid w:val="00FF7818"/>
    <w:pPr>
      <w:keepNext/>
      <w:spacing w:after="0" w:line="240" w:lineRule="auto"/>
      <w:jc w:val="center"/>
    </w:pPr>
    <w:rPr>
      <w:rFonts w:asciiTheme="majorHAnsi" w:hAnsiTheme="majorHAnsi" w:cstheme="majorHAnsi"/>
      <w:b/>
      <w:bCs/>
      <w:i/>
      <w:iCs/>
      <w:sz w:val="20"/>
      <w:szCs w:val="20"/>
    </w:rPr>
  </w:style>
  <w:style w:type="character" w:styleId="UnresolvedMention">
    <w:name w:val="Unresolved Mention"/>
    <w:basedOn w:val="DefaultParagraphFont"/>
    <w:uiPriority w:val="99"/>
    <w:unhideWhenUsed/>
    <w:rsid w:val="00C56814"/>
    <w:rPr>
      <w:color w:val="605E5C"/>
      <w:shd w:val="clear" w:color="auto" w:fill="E1DFDD"/>
    </w:rPr>
  </w:style>
  <w:style w:type="character" w:customStyle="1" w:styleId="superscript">
    <w:name w:val="superscript"/>
    <w:basedOn w:val="DefaultParagraphFont"/>
    <w:rsid w:val="00C56814"/>
  </w:style>
  <w:style w:type="character" w:styleId="FollowedHyperlink">
    <w:name w:val="FollowedHyperlink"/>
    <w:basedOn w:val="DefaultParagraphFont"/>
    <w:uiPriority w:val="99"/>
    <w:semiHidden/>
    <w:unhideWhenUsed/>
    <w:rsid w:val="005C7199"/>
    <w:rPr>
      <w:color w:val="006EA0" w:themeColor="followedHyperlink"/>
      <w:u w:val="single"/>
    </w:rPr>
  </w:style>
  <w:style w:type="table" w:styleId="GridTable4-Accent3">
    <w:name w:val="Grid Table 4 Accent 3"/>
    <w:basedOn w:val="TableNormal"/>
    <w:uiPriority w:val="49"/>
    <w:rsid w:val="0014059C"/>
    <w:pPr>
      <w:spacing w:after="0" w:line="240" w:lineRule="auto"/>
    </w:pPr>
    <w:tblPr>
      <w:tblStyleRowBandSize w:val="1"/>
      <w:tblStyleColBandSize w:val="1"/>
      <w:tblBorders>
        <w:top w:val="single" w:sz="4" w:space="0" w:color="45B1FF" w:themeColor="accent3" w:themeTint="99"/>
        <w:left w:val="single" w:sz="4" w:space="0" w:color="45B1FF" w:themeColor="accent3" w:themeTint="99"/>
        <w:bottom w:val="single" w:sz="4" w:space="0" w:color="45B1FF" w:themeColor="accent3" w:themeTint="99"/>
        <w:right w:val="single" w:sz="4" w:space="0" w:color="45B1FF" w:themeColor="accent3" w:themeTint="99"/>
        <w:insideH w:val="single" w:sz="4" w:space="0" w:color="45B1FF" w:themeColor="accent3" w:themeTint="99"/>
        <w:insideV w:val="single" w:sz="4" w:space="0" w:color="45B1FF" w:themeColor="accent3" w:themeTint="99"/>
      </w:tblBorders>
    </w:tblPr>
    <w:tblStylePr w:type="firstRow">
      <w:rPr>
        <w:b/>
        <w:bCs/>
        <w:color w:val="FFFFFF" w:themeColor="background1"/>
      </w:rPr>
      <w:tblPr/>
      <w:tcPr>
        <w:tcBorders>
          <w:top w:val="single" w:sz="4" w:space="0" w:color="0075C9" w:themeColor="accent3"/>
          <w:left w:val="single" w:sz="4" w:space="0" w:color="0075C9" w:themeColor="accent3"/>
          <w:bottom w:val="single" w:sz="4" w:space="0" w:color="0075C9" w:themeColor="accent3"/>
          <w:right w:val="single" w:sz="4" w:space="0" w:color="0075C9" w:themeColor="accent3"/>
          <w:insideH w:val="nil"/>
          <w:insideV w:val="nil"/>
        </w:tcBorders>
        <w:shd w:val="clear" w:color="auto" w:fill="0075C9" w:themeFill="accent3"/>
      </w:tcPr>
    </w:tblStylePr>
    <w:tblStylePr w:type="lastRow">
      <w:rPr>
        <w:b/>
        <w:bCs/>
      </w:rPr>
      <w:tblPr/>
      <w:tcPr>
        <w:tcBorders>
          <w:top w:val="double" w:sz="4" w:space="0" w:color="0075C9" w:themeColor="accent3"/>
        </w:tcBorders>
      </w:tcPr>
    </w:tblStylePr>
    <w:tblStylePr w:type="firstCol">
      <w:rPr>
        <w:b/>
        <w:bCs/>
      </w:rPr>
    </w:tblStylePr>
    <w:tblStylePr w:type="lastCol">
      <w:rPr>
        <w:b/>
        <w:bCs/>
      </w:rPr>
    </w:tblStylePr>
    <w:tblStylePr w:type="band1Vert">
      <w:tblPr/>
      <w:tcPr>
        <w:shd w:val="clear" w:color="auto" w:fill="C1E4FF" w:themeFill="accent3" w:themeFillTint="33"/>
      </w:tcPr>
    </w:tblStylePr>
    <w:tblStylePr w:type="band1Horz">
      <w:tblPr/>
      <w:tcPr>
        <w:shd w:val="clear" w:color="auto" w:fill="C1E4FF" w:themeFill="accent3" w:themeFillTint="33"/>
      </w:tcPr>
    </w:tblStylePr>
  </w:style>
  <w:style w:type="table" w:styleId="GridTable4-Accent1">
    <w:name w:val="Grid Table 4 Accent 1"/>
    <w:basedOn w:val="TableNormal"/>
    <w:uiPriority w:val="49"/>
    <w:rsid w:val="0014059C"/>
    <w:pPr>
      <w:spacing w:after="0" w:line="240" w:lineRule="auto"/>
    </w:pPr>
    <w:tblPr>
      <w:tblStyleRowBandSize w:val="1"/>
      <w:tblStyleColBandSize w:val="1"/>
      <w:tblBorders>
        <w:top w:val="single" w:sz="4" w:space="0" w:color="2DBDFF" w:themeColor="accent1" w:themeTint="99"/>
        <w:left w:val="single" w:sz="4" w:space="0" w:color="2DBDFF" w:themeColor="accent1" w:themeTint="99"/>
        <w:bottom w:val="single" w:sz="4" w:space="0" w:color="2DBDFF" w:themeColor="accent1" w:themeTint="99"/>
        <w:right w:val="single" w:sz="4" w:space="0" w:color="2DBDFF" w:themeColor="accent1" w:themeTint="99"/>
        <w:insideH w:val="single" w:sz="4" w:space="0" w:color="2DBDFF" w:themeColor="accent1" w:themeTint="99"/>
        <w:insideV w:val="single" w:sz="4" w:space="0" w:color="2DBDFF" w:themeColor="accent1" w:themeTint="99"/>
      </w:tblBorders>
    </w:tblPr>
    <w:tblStylePr w:type="firstRow">
      <w:rPr>
        <w:b/>
        <w:bCs/>
        <w:color w:val="FFFFFF" w:themeColor="background1"/>
      </w:rPr>
      <w:tblPr/>
      <w:tcPr>
        <w:tcBorders>
          <w:top w:val="single" w:sz="4" w:space="0" w:color="006EA0" w:themeColor="accent1"/>
          <w:left w:val="single" w:sz="4" w:space="0" w:color="006EA0" w:themeColor="accent1"/>
          <w:bottom w:val="single" w:sz="4" w:space="0" w:color="006EA0" w:themeColor="accent1"/>
          <w:right w:val="single" w:sz="4" w:space="0" w:color="006EA0" w:themeColor="accent1"/>
          <w:insideH w:val="nil"/>
          <w:insideV w:val="nil"/>
        </w:tcBorders>
        <w:shd w:val="clear" w:color="auto" w:fill="006EA0" w:themeFill="accent1"/>
      </w:tcPr>
    </w:tblStylePr>
    <w:tblStylePr w:type="lastRow">
      <w:rPr>
        <w:b/>
        <w:bCs/>
      </w:rPr>
      <w:tblPr/>
      <w:tcPr>
        <w:tcBorders>
          <w:top w:val="double" w:sz="4" w:space="0" w:color="006EA0" w:themeColor="accent1"/>
        </w:tcBorders>
      </w:tcPr>
    </w:tblStylePr>
    <w:tblStylePr w:type="firstCol">
      <w:rPr>
        <w:b/>
        <w:bCs/>
      </w:rPr>
    </w:tblStylePr>
    <w:tblStylePr w:type="lastCol">
      <w:rPr>
        <w:b/>
        <w:bCs/>
      </w:rPr>
    </w:tblStylePr>
    <w:tblStylePr w:type="band1Vert">
      <w:tblPr/>
      <w:tcPr>
        <w:shd w:val="clear" w:color="auto" w:fill="B9E9FF" w:themeFill="accent1" w:themeFillTint="33"/>
      </w:tcPr>
    </w:tblStylePr>
    <w:tblStylePr w:type="band1Horz">
      <w:tblPr/>
      <w:tcPr>
        <w:shd w:val="clear" w:color="auto" w:fill="B9E9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3545">
      <w:bodyDiv w:val="1"/>
      <w:marLeft w:val="0"/>
      <w:marRight w:val="0"/>
      <w:marTop w:val="0"/>
      <w:marBottom w:val="0"/>
      <w:divBdr>
        <w:top w:val="none" w:sz="0" w:space="0" w:color="auto"/>
        <w:left w:val="none" w:sz="0" w:space="0" w:color="auto"/>
        <w:bottom w:val="none" w:sz="0" w:space="0" w:color="auto"/>
        <w:right w:val="none" w:sz="0" w:space="0" w:color="auto"/>
      </w:divBdr>
    </w:div>
    <w:div w:id="11978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itehouse.gov/presidential-actions/2025/07/ending-market-distorting-subsidies-for-unreliable-foreign%e2%80%91controlled-energy-sourc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ngress.gov/bill/119th-congress/house-bill/1/text" TargetMode="External"/><Relationship Id="rId17" Type="http://schemas.openxmlformats.org/officeDocument/2006/relationships/hyperlink" Target="https://www.irs.gov/credits-deductions/elective-pay-and-transferability" TargetMode="External"/><Relationship Id="rId2" Type="http://schemas.openxmlformats.org/officeDocument/2006/relationships/customXml" Target="../customXml/item2.xml"/><Relationship Id="rId16" Type="http://schemas.openxmlformats.org/officeDocument/2006/relationships/hyperlink" Target="https://www.whitehouse.gov/cleanenergy/directpay/?utm_source=cleanenergy.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house.gov/presidential-actions/2025/04/reinvigorating-americas-beautiful-clean-coal-industry-and-amending-executive-order-14241/" TargetMode="External"/><Relationship Id="rId5" Type="http://schemas.openxmlformats.org/officeDocument/2006/relationships/numbering" Target="numbering.xml"/><Relationship Id="rId15" Type="http://schemas.openxmlformats.org/officeDocument/2006/relationships/hyperlink" Target="https://app.high.powerbigov.us/view?r=eyJrIjoiYzY1ODQ0ODYtZTk1My00NDAwLWE0ZGEtYjE0YjNhOGNhZDBjIiwidCI6IjU4ZjFlM2ZhLTU4Y2ItNGNiNi04OGNjLWM5MWNhYzIwN2YxOCJ9"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s.gov/pub/irs-drop/n-25-42.pdf" TargetMode="External"/></Relationships>
</file>

<file path=word/theme/theme1.xml><?xml version="1.0" encoding="utf-8"?>
<a:theme xmlns:a="http://schemas.openxmlformats.org/drawingml/2006/main" name="Office Theme">
  <a:themeElements>
    <a:clrScheme name="NSYERDA">
      <a:dk1>
        <a:sysClr val="windowText" lastClr="000000"/>
      </a:dk1>
      <a:lt1>
        <a:sysClr val="window" lastClr="FFFFFF"/>
      </a:lt1>
      <a:dk2>
        <a:srgbClr val="6D6E71"/>
      </a:dk2>
      <a:lt2>
        <a:srgbClr val="E5EFF4"/>
      </a:lt2>
      <a:accent1>
        <a:srgbClr val="006EA0"/>
      </a:accent1>
      <a:accent2>
        <a:srgbClr val="FDB513"/>
      </a:accent2>
      <a:accent3>
        <a:srgbClr val="0075C9"/>
      </a:accent3>
      <a:accent4>
        <a:srgbClr val="83C1D6"/>
      </a:accent4>
      <a:accent5>
        <a:srgbClr val="CE8A14"/>
      </a:accent5>
      <a:accent6>
        <a:srgbClr val="8698A5"/>
      </a:accent6>
      <a:hlink>
        <a:srgbClr val="0075C9"/>
      </a:hlink>
      <a:folHlink>
        <a:srgbClr val="006EA0"/>
      </a:folHlink>
    </a:clrScheme>
    <a:fontScheme name="NYSERDA">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405741c-fd43-4b5d-b570-0719a67b3f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9B752C99CCAF43A7A6D666D26D0AC7" ma:contentTypeVersion="10" ma:contentTypeDescription="Create a new document." ma:contentTypeScope="" ma:versionID="0ba94940ce3428e4b018f127f5244b6e">
  <xsd:schema xmlns:xsd="http://www.w3.org/2001/XMLSchema" xmlns:xs="http://www.w3.org/2001/XMLSchema" xmlns:p="http://schemas.microsoft.com/office/2006/metadata/properties" xmlns:ns3="7405741c-fd43-4b5d-b570-0719a67b3fc2" targetNamespace="http://schemas.microsoft.com/office/2006/metadata/properties" ma:root="true" ma:fieldsID="7ca9b4bb78211a73910ddce1435899ec" ns3:_="">
    <xsd:import namespace="7405741c-fd43-4b5d-b570-0719a67b3fc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5741c-fd43-4b5d-b570-0719a67b3fc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24E1D-D4D1-4DCE-9CB1-14F580B8A864}">
  <ds:schemaRefs>
    <ds:schemaRef ds:uri="http://schemas.openxmlformats.org/officeDocument/2006/bibliography"/>
  </ds:schemaRefs>
</ds:datastoreItem>
</file>

<file path=customXml/itemProps2.xml><?xml version="1.0" encoding="utf-8"?>
<ds:datastoreItem xmlns:ds="http://schemas.openxmlformats.org/officeDocument/2006/customXml" ds:itemID="{6B051027-3E80-4FA9-9970-69988C6EF79F}">
  <ds:schemaRefs>
    <ds:schemaRef ds:uri="http://schemas.microsoft.com/office/2006/metadata/properties"/>
    <ds:schemaRef ds:uri="http://schemas.microsoft.com/office/infopath/2007/PartnerControls"/>
    <ds:schemaRef ds:uri="7405741c-fd43-4b5d-b570-0719a67b3fc2"/>
  </ds:schemaRefs>
</ds:datastoreItem>
</file>

<file path=customXml/itemProps3.xml><?xml version="1.0" encoding="utf-8"?>
<ds:datastoreItem xmlns:ds="http://schemas.openxmlformats.org/officeDocument/2006/customXml" ds:itemID="{8FE7E969-6FDD-498E-9061-22787EE0E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5741c-fd43-4b5d-b570-0719a67b3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158EB3-6286-47A3-A129-F7EB36BB3413}">
  <ds:schemaRefs>
    <ds:schemaRef ds:uri="http://schemas.microsoft.com/sharepoint/v3/contenttype/forms"/>
  </ds:schemaRefs>
</ds:datastoreItem>
</file>

<file path=docMetadata/LabelInfo.xml><?xml version="1.0" encoding="utf-8"?>
<clbl:labelList xmlns:clbl="http://schemas.microsoft.com/office/2020/mipLabelMetadata">
  <clbl:label id="{b530ee07-aa2b-47c7-bd4c-7cc545b5d455}" enabled="1" method="Standard" siteId="{3667e201-cbdc-48b3-9b42-5d2d3f16e2a9}"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Mahjabeen Omar, Farah</dc:creator>
  <cp:keywords/>
  <dc:description/>
  <cp:lastModifiedBy>Warner, Camille I (NYSERDA)</cp:lastModifiedBy>
  <cp:revision>4</cp:revision>
  <cp:lastPrinted>2025-01-20T19:09:00Z</cp:lastPrinted>
  <dcterms:created xsi:type="dcterms:W3CDTF">2025-08-20T16:35:00Z</dcterms:created>
  <dcterms:modified xsi:type="dcterms:W3CDTF">2025-08-27T12:40:00Z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0x010100199B752C99CCAF43A7A6D666D26D0AC7</vt:lpwstr>
  </property>
  <property fmtid="{D5CDD505-2E9C-101B-9397-08002B2CF9AE}" pid="3" name="MediaServiceImageTags">
    <vt:lpwstr/>
  </property>
  <property fmtid="{D5CDD505-2E9C-101B-9397-08002B2CF9AE}" pid="4" name="MSIP_Label_b530ee07-aa2b-47c7-bd4c-7cc545b5d455_Enabled">
    <vt:lpwstr>true</vt:lpwstr>
  </property>
  <property fmtid="{D5CDD505-2E9C-101B-9397-08002B2CF9AE}" pid="5" name="MSIP_Label_b530ee07-aa2b-47c7-bd4c-7cc545b5d455_SetDate">
    <vt:lpwstr>2024-05-23T22:32:21Z</vt:lpwstr>
  </property>
  <property fmtid="{D5CDD505-2E9C-101B-9397-08002B2CF9AE}" pid="6" name="MSIP_Label_b530ee07-aa2b-47c7-bd4c-7cc545b5d455_Method">
    <vt:lpwstr>Standard</vt:lpwstr>
  </property>
  <property fmtid="{D5CDD505-2E9C-101B-9397-08002B2CF9AE}" pid="7" name="MSIP_Label_b530ee07-aa2b-47c7-bd4c-7cc545b5d455_Name">
    <vt:lpwstr>HDR General Label</vt:lpwstr>
  </property>
  <property fmtid="{D5CDD505-2E9C-101B-9397-08002B2CF9AE}" pid="8" name="MSIP_Label_b530ee07-aa2b-47c7-bd4c-7cc545b5d455_SiteId">
    <vt:lpwstr>3667e201-cbdc-48b3-9b42-5d2d3f16e2a9</vt:lpwstr>
  </property>
  <property fmtid="{D5CDD505-2E9C-101B-9397-08002B2CF9AE}" pid="9" name="MSIP_Label_b530ee07-aa2b-47c7-bd4c-7cc545b5d455_ActionId">
    <vt:lpwstr>bad3b0ae-ef13-4eb3-84dc-36823b141bb6</vt:lpwstr>
  </property>
  <property fmtid="{D5CDD505-2E9C-101B-9397-08002B2CF9AE}" pid="10" name="MSIP_Label_b530ee07-aa2b-47c7-bd4c-7cc545b5d455_ContentBits">
    <vt:lpwstr>0</vt:lpwstr>
  </property>
</Properties>
</file>