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E485" w14:textId="048CA068" w:rsidR="00EA62C9" w:rsidRDefault="0BA8EFE2" w:rsidP="007A25CD">
      <w:pPr>
        <w:contextualSpacing/>
        <w:jc w:val="center"/>
        <w:rPr>
          <w:rFonts w:ascii="Calibri" w:eastAsia="Helvetica" w:hAnsi="Calibri" w:cs="Calibri"/>
          <w:b/>
          <w:bCs/>
          <w:color w:val="212529"/>
          <w:sz w:val="24"/>
          <w:szCs w:val="24"/>
        </w:rPr>
      </w:pPr>
      <w:r w:rsidRPr="4BEED031">
        <w:rPr>
          <w:rFonts w:ascii="Calibri" w:eastAsia="Helvetica" w:hAnsi="Calibri" w:cs="Calibri"/>
          <w:b/>
          <w:bCs/>
          <w:color w:val="212529"/>
          <w:sz w:val="24"/>
          <w:szCs w:val="24"/>
        </w:rPr>
        <w:t xml:space="preserve"> </w:t>
      </w:r>
    </w:p>
    <w:p w14:paraId="2C4F3957" w14:textId="77777777" w:rsidR="00586340" w:rsidRDefault="00104FA2" w:rsidP="00371395">
      <w:pPr>
        <w:contextualSpacing/>
        <w:jc w:val="center"/>
        <w:rPr>
          <w:rFonts w:ascii="Calibri" w:eastAsia="Helvetica" w:hAnsi="Calibri" w:cs="Calibri"/>
          <w:color w:val="212529"/>
          <w:sz w:val="32"/>
          <w:szCs w:val="32"/>
        </w:rPr>
      </w:pPr>
      <w:r w:rsidRPr="00642A0A">
        <w:rPr>
          <w:rFonts w:ascii="Calibri" w:eastAsia="Helvetica" w:hAnsi="Calibri" w:cs="Calibri"/>
          <w:b/>
          <w:bCs/>
          <w:color w:val="212529"/>
          <w:sz w:val="32"/>
          <w:szCs w:val="32"/>
        </w:rPr>
        <w:t xml:space="preserve">NYSERDA </w:t>
      </w:r>
      <w:r w:rsidR="00773822" w:rsidRPr="00642A0A">
        <w:rPr>
          <w:rFonts w:ascii="Calibri" w:eastAsia="Helvetica" w:hAnsi="Calibri" w:cs="Calibri"/>
          <w:b/>
          <w:bCs/>
          <w:color w:val="212529"/>
          <w:sz w:val="32"/>
          <w:szCs w:val="32"/>
        </w:rPr>
        <w:t>Clean Energy Communities</w:t>
      </w:r>
      <w:r w:rsidRPr="00642A0A">
        <w:rPr>
          <w:rFonts w:ascii="Calibri" w:eastAsia="Helvetica" w:hAnsi="Calibri" w:cs="Calibri"/>
          <w:b/>
          <w:bCs/>
          <w:color w:val="212529"/>
          <w:sz w:val="32"/>
          <w:szCs w:val="32"/>
        </w:rPr>
        <w:t xml:space="preserve"> Program</w:t>
      </w:r>
      <w:r w:rsidR="00773822" w:rsidRPr="00642A0A">
        <w:rPr>
          <w:rFonts w:ascii="Calibri" w:eastAsia="Helvetica" w:hAnsi="Calibri" w:cs="Calibri"/>
          <w:color w:val="212529"/>
          <w:sz w:val="32"/>
          <w:szCs w:val="32"/>
        </w:rPr>
        <w:t xml:space="preserve">: </w:t>
      </w:r>
      <w:r w:rsidRPr="00642A0A">
        <w:rPr>
          <w:rFonts w:ascii="Calibri" w:eastAsia="Helvetica" w:hAnsi="Calibri" w:cs="Calibri"/>
          <w:color w:val="212529"/>
          <w:sz w:val="32"/>
          <w:szCs w:val="32"/>
        </w:rPr>
        <w:br/>
      </w:r>
      <w:r w:rsidR="00773822" w:rsidRPr="00642A0A">
        <w:rPr>
          <w:rFonts w:ascii="Calibri" w:eastAsia="Helvetica" w:hAnsi="Calibri" w:cs="Calibri"/>
          <w:color w:val="212529"/>
          <w:sz w:val="32"/>
          <w:szCs w:val="32"/>
        </w:rPr>
        <w:t xml:space="preserve">County-Hosted Trainings </w:t>
      </w:r>
      <w:r w:rsidR="00EA62C9" w:rsidRPr="00642A0A">
        <w:rPr>
          <w:rFonts w:ascii="Calibri" w:eastAsia="Helvetica" w:hAnsi="Calibri" w:cs="Calibri"/>
          <w:color w:val="212529"/>
          <w:sz w:val="32"/>
          <w:szCs w:val="32"/>
        </w:rPr>
        <w:t>High-Impact Action (HIA)</w:t>
      </w:r>
      <w:r w:rsidR="007A25CD" w:rsidRPr="00642A0A">
        <w:rPr>
          <w:rFonts w:ascii="Calibri" w:eastAsia="Helvetica" w:hAnsi="Calibri" w:cs="Calibri"/>
          <w:color w:val="212529"/>
          <w:sz w:val="32"/>
          <w:szCs w:val="32"/>
        </w:rPr>
        <w:t xml:space="preserve"> </w:t>
      </w:r>
    </w:p>
    <w:p w14:paraId="193286BB" w14:textId="319D2B09" w:rsidR="006A12DB" w:rsidRPr="00642A0A" w:rsidRDefault="00D611BA" w:rsidP="00642A0A">
      <w:pPr>
        <w:contextualSpacing/>
        <w:jc w:val="center"/>
        <w:rPr>
          <w:sz w:val="28"/>
          <w:szCs w:val="28"/>
        </w:rPr>
      </w:pPr>
      <w:r w:rsidRPr="00642A0A">
        <w:rPr>
          <w:rFonts w:ascii="Calibri" w:eastAsia="Helvetica" w:hAnsi="Calibri" w:cs="Calibri"/>
          <w:color w:val="212529"/>
          <w:sz w:val="32"/>
          <w:szCs w:val="32"/>
        </w:rPr>
        <w:t>Guidance Document</w:t>
      </w:r>
    </w:p>
    <w:p w14:paraId="34575E30" w14:textId="77777777" w:rsidR="00D7201D" w:rsidRPr="00642A0A" w:rsidRDefault="00D7201D" w:rsidP="00D7201D">
      <w:pPr>
        <w:rPr>
          <w:sz w:val="32"/>
          <w:szCs w:val="32"/>
        </w:rPr>
      </w:pPr>
    </w:p>
    <w:sdt>
      <w:sdtPr>
        <w:rPr>
          <w:rFonts w:asciiTheme="minorHAnsi" w:eastAsiaTheme="minorHAnsi" w:hAnsiTheme="minorHAnsi" w:cstheme="minorBidi"/>
          <w:b/>
          <w:bCs/>
          <w:color w:val="auto"/>
          <w:sz w:val="24"/>
          <w:szCs w:val="24"/>
        </w:rPr>
        <w:id w:val="1184164548"/>
        <w:docPartObj>
          <w:docPartGallery w:val="Table of Contents"/>
          <w:docPartUnique/>
        </w:docPartObj>
      </w:sdtPr>
      <w:sdtEndPr>
        <w:rPr>
          <w:noProof/>
          <w:color w:val="2F5496" w:themeColor="accent1" w:themeShade="BF"/>
          <w:sz w:val="22"/>
          <w:szCs w:val="22"/>
        </w:rPr>
      </w:sdtEndPr>
      <w:sdtContent>
        <w:p w14:paraId="3B0A9462" w14:textId="7C42A1E9" w:rsidR="00C76EAB" w:rsidRPr="00642A0A" w:rsidRDefault="00C76EAB">
          <w:pPr>
            <w:pStyle w:val="TOCHeading"/>
            <w:rPr>
              <w:b/>
              <w:bCs/>
              <w:sz w:val="36"/>
              <w:szCs w:val="36"/>
            </w:rPr>
          </w:pPr>
          <w:r w:rsidRPr="00642A0A">
            <w:rPr>
              <w:b/>
              <w:bCs/>
              <w:sz w:val="36"/>
              <w:szCs w:val="36"/>
            </w:rPr>
            <w:t>Table of Contents</w:t>
          </w:r>
        </w:p>
        <w:p w14:paraId="6743DAB7" w14:textId="69525798" w:rsidR="008C5045" w:rsidRDefault="00C76EAB">
          <w:pPr>
            <w:pStyle w:val="TOC1"/>
            <w:rPr>
              <w:rFonts w:eastAsiaTheme="minorEastAsia" w:cstheme="minorBidi"/>
              <w:b w:val="0"/>
              <w:bCs w:val="0"/>
              <w:i w:val="0"/>
              <w:iCs w:val="0"/>
              <w:noProof/>
              <w:kern w:val="2"/>
              <w:sz w:val="22"/>
              <w:szCs w:val="22"/>
              <w14:ligatures w14:val="standardContextual"/>
            </w:rPr>
          </w:pPr>
          <w:r w:rsidRPr="00642A0A">
            <w:rPr>
              <w:color w:val="2F5496" w:themeColor="accent1" w:themeShade="BF"/>
            </w:rPr>
            <w:fldChar w:fldCharType="begin"/>
          </w:r>
          <w:r w:rsidRPr="00642A0A">
            <w:rPr>
              <w:color w:val="2F5496" w:themeColor="accent1" w:themeShade="BF"/>
            </w:rPr>
            <w:instrText xml:space="preserve"> TOC \o "1-3" \h \z \u </w:instrText>
          </w:r>
          <w:r w:rsidRPr="00642A0A">
            <w:rPr>
              <w:color w:val="2F5496" w:themeColor="accent1" w:themeShade="BF"/>
            </w:rPr>
            <w:fldChar w:fldCharType="separate"/>
          </w:r>
          <w:hyperlink w:anchor="_Toc149905884" w:history="1">
            <w:r w:rsidR="008C5045" w:rsidRPr="00045F0D">
              <w:rPr>
                <w:rStyle w:val="Hyperlink"/>
                <w:rFonts w:eastAsia="Helvetica"/>
                <w:noProof/>
              </w:rPr>
              <w:t>I.</w:t>
            </w:r>
            <w:r w:rsidR="008C5045">
              <w:rPr>
                <w:rFonts w:eastAsiaTheme="minorEastAsia" w:cstheme="minorBidi"/>
                <w:b w:val="0"/>
                <w:bCs w:val="0"/>
                <w:i w:val="0"/>
                <w:iCs w:val="0"/>
                <w:noProof/>
                <w:kern w:val="2"/>
                <w:sz w:val="22"/>
                <w:szCs w:val="22"/>
                <w14:ligatures w14:val="standardContextual"/>
              </w:rPr>
              <w:tab/>
            </w:r>
            <w:r w:rsidR="008C5045" w:rsidRPr="00045F0D">
              <w:rPr>
                <w:rStyle w:val="Hyperlink"/>
                <w:rFonts w:eastAsia="Helvetica"/>
                <w:noProof/>
              </w:rPr>
              <w:t>County-Hosted Trainings Overview</w:t>
            </w:r>
            <w:r w:rsidR="008C5045">
              <w:rPr>
                <w:noProof/>
                <w:webHidden/>
              </w:rPr>
              <w:tab/>
            </w:r>
            <w:r w:rsidR="008C5045">
              <w:rPr>
                <w:noProof/>
                <w:webHidden/>
              </w:rPr>
              <w:fldChar w:fldCharType="begin"/>
            </w:r>
            <w:r w:rsidR="008C5045">
              <w:rPr>
                <w:noProof/>
                <w:webHidden/>
              </w:rPr>
              <w:instrText xml:space="preserve"> PAGEREF _Toc149905884 \h </w:instrText>
            </w:r>
            <w:r w:rsidR="008C5045">
              <w:rPr>
                <w:noProof/>
                <w:webHidden/>
              </w:rPr>
            </w:r>
            <w:r w:rsidR="008C5045">
              <w:rPr>
                <w:noProof/>
                <w:webHidden/>
              </w:rPr>
              <w:fldChar w:fldCharType="separate"/>
            </w:r>
            <w:r w:rsidR="008C5045">
              <w:rPr>
                <w:noProof/>
                <w:webHidden/>
              </w:rPr>
              <w:t>2</w:t>
            </w:r>
            <w:r w:rsidR="008C5045">
              <w:rPr>
                <w:noProof/>
                <w:webHidden/>
              </w:rPr>
              <w:fldChar w:fldCharType="end"/>
            </w:r>
          </w:hyperlink>
        </w:p>
        <w:p w14:paraId="312A946B" w14:textId="31E6DA2B" w:rsidR="008C5045" w:rsidRDefault="008C5045">
          <w:pPr>
            <w:pStyle w:val="TOC1"/>
            <w:rPr>
              <w:rFonts w:eastAsiaTheme="minorEastAsia" w:cstheme="minorBidi"/>
              <w:b w:val="0"/>
              <w:bCs w:val="0"/>
              <w:i w:val="0"/>
              <w:iCs w:val="0"/>
              <w:noProof/>
              <w:kern w:val="2"/>
              <w:sz w:val="22"/>
              <w:szCs w:val="22"/>
              <w14:ligatures w14:val="standardContextual"/>
            </w:rPr>
          </w:pPr>
          <w:hyperlink w:anchor="_Toc149905885" w:history="1">
            <w:r w:rsidRPr="00045F0D">
              <w:rPr>
                <w:rStyle w:val="Hyperlink"/>
                <w:rFonts w:eastAsia="Helvetica"/>
                <w:noProof/>
              </w:rPr>
              <w:t>Training Course Details &amp; Descriptions</w:t>
            </w:r>
            <w:r>
              <w:rPr>
                <w:noProof/>
                <w:webHidden/>
              </w:rPr>
              <w:tab/>
            </w:r>
            <w:r>
              <w:rPr>
                <w:noProof/>
                <w:webHidden/>
              </w:rPr>
              <w:fldChar w:fldCharType="begin"/>
            </w:r>
            <w:r>
              <w:rPr>
                <w:noProof/>
                <w:webHidden/>
              </w:rPr>
              <w:instrText xml:space="preserve"> PAGEREF _Toc149905885 \h </w:instrText>
            </w:r>
            <w:r>
              <w:rPr>
                <w:noProof/>
                <w:webHidden/>
              </w:rPr>
            </w:r>
            <w:r>
              <w:rPr>
                <w:noProof/>
                <w:webHidden/>
              </w:rPr>
              <w:fldChar w:fldCharType="separate"/>
            </w:r>
            <w:r>
              <w:rPr>
                <w:noProof/>
                <w:webHidden/>
              </w:rPr>
              <w:t>3</w:t>
            </w:r>
            <w:r>
              <w:rPr>
                <w:noProof/>
                <w:webHidden/>
              </w:rPr>
              <w:fldChar w:fldCharType="end"/>
            </w:r>
          </w:hyperlink>
        </w:p>
        <w:p w14:paraId="498CA2F7" w14:textId="77B84BF8" w:rsidR="008C5045" w:rsidRDefault="008C5045">
          <w:pPr>
            <w:pStyle w:val="TOC1"/>
            <w:rPr>
              <w:rFonts w:eastAsiaTheme="minorEastAsia" w:cstheme="minorBidi"/>
              <w:b w:val="0"/>
              <w:bCs w:val="0"/>
              <w:i w:val="0"/>
              <w:iCs w:val="0"/>
              <w:noProof/>
              <w:kern w:val="2"/>
              <w:sz w:val="22"/>
              <w:szCs w:val="22"/>
              <w14:ligatures w14:val="standardContextual"/>
            </w:rPr>
          </w:pPr>
          <w:hyperlink w:anchor="_Toc149905886" w:history="1">
            <w:r w:rsidRPr="00045F0D">
              <w:rPr>
                <w:rStyle w:val="Hyperlink"/>
                <w:rFonts w:eastAsia="Helvetica"/>
                <w:noProof/>
              </w:rPr>
              <w:t>Logistics: Planning &amp; Administration</w:t>
            </w:r>
            <w:r>
              <w:rPr>
                <w:noProof/>
                <w:webHidden/>
              </w:rPr>
              <w:tab/>
            </w:r>
            <w:r>
              <w:rPr>
                <w:noProof/>
                <w:webHidden/>
              </w:rPr>
              <w:fldChar w:fldCharType="begin"/>
            </w:r>
            <w:r>
              <w:rPr>
                <w:noProof/>
                <w:webHidden/>
              </w:rPr>
              <w:instrText xml:space="preserve"> PAGEREF _Toc149905886 \h </w:instrText>
            </w:r>
            <w:r>
              <w:rPr>
                <w:noProof/>
                <w:webHidden/>
              </w:rPr>
            </w:r>
            <w:r>
              <w:rPr>
                <w:noProof/>
                <w:webHidden/>
              </w:rPr>
              <w:fldChar w:fldCharType="separate"/>
            </w:r>
            <w:r>
              <w:rPr>
                <w:noProof/>
                <w:webHidden/>
              </w:rPr>
              <w:t>5</w:t>
            </w:r>
            <w:r>
              <w:rPr>
                <w:noProof/>
                <w:webHidden/>
              </w:rPr>
              <w:fldChar w:fldCharType="end"/>
            </w:r>
          </w:hyperlink>
        </w:p>
        <w:p w14:paraId="3354AC42" w14:textId="5C9F2655" w:rsidR="008C5045" w:rsidRDefault="008C5045">
          <w:pPr>
            <w:pStyle w:val="TOC2"/>
            <w:rPr>
              <w:rFonts w:eastAsiaTheme="minorEastAsia" w:cstheme="minorBidi"/>
              <w:b w:val="0"/>
              <w:bCs w:val="0"/>
              <w:noProof/>
              <w:kern w:val="2"/>
              <w14:ligatures w14:val="standardContextual"/>
            </w:rPr>
          </w:pPr>
          <w:hyperlink w:anchor="_Toc149905887" w:history="1">
            <w:r w:rsidRPr="00045F0D">
              <w:rPr>
                <w:rStyle w:val="Hyperlink"/>
                <w:rFonts w:eastAsia="Helvetica"/>
                <w:noProof/>
              </w:rPr>
              <w:t>Roles &amp; Responsibilities</w:t>
            </w:r>
            <w:r>
              <w:rPr>
                <w:noProof/>
                <w:webHidden/>
              </w:rPr>
              <w:tab/>
            </w:r>
            <w:r>
              <w:rPr>
                <w:noProof/>
                <w:webHidden/>
              </w:rPr>
              <w:fldChar w:fldCharType="begin"/>
            </w:r>
            <w:r>
              <w:rPr>
                <w:noProof/>
                <w:webHidden/>
              </w:rPr>
              <w:instrText xml:space="preserve"> PAGEREF _Toc149905887 \h </w:instrText>
            </w:r>
            <w:r>
              <w:rPr>
                <w:noProof/>
                <w:webHidden/>
              </w:rPr>
            </w:r>
            <w:r>
              <w:rPr>
                <w:noProof/>
                <w:webHidden/>
              </w:rPr>
              <w:fldChar w:fldCharType="separate"/>
            </w:r>
            <w:r>
              <w:rPr>
                <w:noProof/>
                <w:webHidden/>
              </w:rPr>
              <w:t>5</w:t>
            </w:r>
            <w:r>
              <w:rPr>
                <w:noProof/>
                <w:webHidden/>
              </w:rPr>
              <w:fldChar w:fldCharType="end"/>
            </w:r>
          </w:hyperlink>
        </w:p>
        <w:p w14:paraId="5261213D" w14:textId="09385FC0" w:rsidR="008C5045" w:rsidRDefault="008C5045">
          <w:pPr>
            <w:pStyle w:val="TOC2"/>
            <w:rPr>
              <w:rFonts w:eastAsiaTheme="minorEastAsia" w:cstheme="minorBidi"/>
              <w:b w:val="0"/>
              <w:bCs w:val="0"/>
              <w:noProof/>
              <w:kern w:val="2"/>
              <w14:ligatures w14:val="standardContextual"/>
            </w:rPr>
          </w:pPr>
          <w:hyperlink w:anchor="_Toc149905888" w:history="1">
            <w:r w:rsidRPr="00045F0D">
              <w:rPr>
                <w:rStyle w:val="Hyperlink"/>
                <w:rFonts w:eastAsia="Helvetica"/>
                <w:noProof/>
              </w:rPr>
              <w:t>Planning &amp; Executing Trainings</w:t>
            </w:r>
            <w:r>
              <w:rPr>
                <w:noProof/>
                <w:webHidden/>
              </w:rPr>
              <w:tab/>
            </w:r>
            <w:r>
              <w:rPr>
                <w:noProof/>
                <w:webHidden/>
              </w:rPr>
              <w:fldChar w:fldCharType="begin"/>
            </w:r>
            <w:r>
              <w:rPr>
                <w:noProof/>
                <w:webHidden/>
              </w:rPr>
              <w:instrText xml:space="preserve"> PAGEREF _Toc149905888 \h </w:instrText>
            </w:r>
            <w:r>
              <w:rPr>
                <w:noProof/>
                <w:webHidden/>
              </w:rPr>
            </w:r>
            <w:r>
              <w:rPr>
                <w:noProof/>
                <w:webHidden/>
              </w:rPr>
              <w:fldChar w:fldCharType="separate"/>
            </w:r>
            <w:r>
              <w:rPr>
                <w:noProof/>
                <w:webHidden/>
              </w:rPr>
              <w:t>6</w:t>
            </w:r>
            <w:r>
              <w:rPr>
                <w:noProof/>
                <w:webHidden/>
              </w:rPr>
              <w:fldChar w:fldCharType="end"/>
            </w:r>
          </w:hyperlink>
        </w:p>
        <w:p w14:paraId="73450304" w14:textId="476C9368" w:rsidR="008C5045" w:rsidRDefault="008C5045">
          <w:pPr>
            <w:pStyle w:val="TOC2"/>
            <w:rPr>
              <w:rFonts w:eastAsiaTheme="minorEastAsia" w:cstheme="minorBidi"/>
              <w:b w:val="0"/>
              <w:bCs w:val="0"/>
              <w:noProof/>
              <w:kern w:val="2"/>
              <w14:ligatures w14:val="standardContextual"/>
            </w:rPr>
          </w:pPr>
          <w:hyperlink w:anchor="_Toc149905889" w:history="1">
            <w:r w:rsidRPr="00045F0D">
              <w:rPr>
                <w:rStyle w:val="Hyperlink"/>
                <w:noProof/>
              </w:rPr>
              <w:t>CEC Program – Documentation &amp; Approvals</w:t>
            </w:r>
            <w:r>
              <w:rPr>
                <w:noProof/>
                <w:webHidden/>
              </w:rPr>
              <w:tab/>
            </w:r>
            <w:r>
              <w:rPr>
                <w:noProof/>
                <w:webHidden/>
              </w:rPr>
              <w:fldChar w:fldCharType="begin"/>
            </w:r>
            <w:r>
              <w:rPr>
                <w:noProof/>
                <w:webHidden/>
              </w:rPr>
              <w:instrText xml:space="preserve"> PAGEREF _Toc149905889 \h </w:instrText>
            </w:r>
            <w:r>
              <w:rPr>
                <w:noProof/>
                <w:webHidden/>
              </w:rPr>
            </w:r>
            <w:r>
              <w:rPr>
                <w:noProof/>
                <w:webHidden/>
              </w:rPr>
              <w:fldChar w:fldCharType="separate"/>
            </w:r>
            <w:r>
              <w:rPr>
                <w:noProof/>
                <w:webHidden/>
              </w:rPr>
              <w:t>7</w:t>
            </w:r>
            <w:r>
              <w:rPr>
                <w:noProof/>
                <w:webHidden/>
              </w:rPr>
              <w:fldChar w:fldCharType="end"/>
            </w:r>
          </w:hyperlink>
        </w:p>
        <w:p w14:paraId="399192D6" w14:textId="008F9C98" w:rsidR="008C5045" w:rsidRDefault="008C5045">
          <w:pPr>
            <w:pStyle w:val="TOC2"/>
            <w:rPr>
              <w:rFonts w:eastAsiaTheme="minorEastAsia" w:cstheme="minorBidi"/>
              <w:b w:val="0"/>
              <w:bCs w:val="0"/>
              <w:noProof/>
              <w:kern w:val="2"/>
              <w14:ligatures w14:val="standardContextual"/>
            </w:rPr>
          </w:pPr>
          <w:hyperlink w:anchor="_Toc149905890" w:history="1">
            <w:r w:rsidRPr="00045F0D">
              <w:rPr>
                <w:rStyle w:val="Hyperlink"/>
                <w:noProof/>
              </w:rPr>
              <w:t>Wrap-up Activities</w:t>
            </w:r>
            <w:r>
              <w:rPr>
                <w:noProof/>
                <w:webHidden/>
              </w:rPr>
              <w:tab/>
            </w:r>
            <w:r>
              <w:rPr>
                <w:noProof/>
                <w:webHidden/>
              </w:rPr>
              <w:fldChar w:fldCharType="begin"/>
            </w:r>
            <w:r>
              <w:rPr>
                <w:noProof/>
                <w:webHidden/>
              </w:rPr>
              <w:instrText xml:space="preserve"> PAGEREF _Toc149905890 \h </w:instrText>
            </w:r>
            <w:r>
              <w:rPr>
                <w:noProof/>
                <w:webHidden/>
              </w:rPr>
            </w:r>
            <w:r>
              <w:rPr>
                <w:noProof/>
                <w:webHidden/>
              </w:rPr>
              <w:fldChar w:fldCharType="separate"/>
            </w:r>
            <w:r>
              <w:rPr>
                <w:noProof/>
                <w:webHidden/>
              </w:rPr>
              <w:t>7</w:t>
            </w:r>
            <w:r>
              <w:rPr>
                <w:noProof/>
                <w:webHidden/>
              </w:rPr>
              <w:fldChar w:fldCharType="end"/>
            </w:r>
          </w:hyperlink>
        </w:p>
        <w:p w14:paraId="20BAE240" w14:textId="7C231876" w:rsidR="008C5045" w:rsidRDefault="008C5045">
          <w:pPr>
            <w:pStyle w:val="TOC1"/>
            <w:rPr>
              <w:rFonts w:eastAsiaTheme="minorEastAsia" w:cstheme="minorBidi"/>
              <w:b w:val="0"/>
              <w:bCs w:val="0"/>
              <w:i w:val="0"/>
              <w:iCs w:val="0"/>
              <w:noProof/>
              <w:kern w:val="2"/>
              <w:sz w:val="22"/>
              <w:szCs w:val="22"/>
              <w14:ligatures w14:val="standardContextual"/>
            </w:rPr>
          </w:pPr>
          <w:hyperlink w:anchor="_Toc149905891" w:history="1">
            <w:r w:rsidRPr="00045F0D">
              <w:rPr>
                <w:rStyle w:val="Hyperlink"/>
                <w:rFonts w:eastAsia="Helvetica"/>
                <w:noProof/>
              </w:rPr>
              <w:t>Additional Q&amp;A</w:t>
            </w:r>
            <w:r>
              <w:rPr>
                <w:noProof/>
                <w:webHidden/>
              </w:rPr>
              <w:tab/>
            </w:r>
            <w:r>
              <w:rPr>
                <w:noProof/>
                <w:webHidden/>
              </w:rPr>
              <w:fldChar w:fldCharType="begin"/>
            </w:r>
            <w:r>
              <w:rPr>
                <w:noProof/>
                <w:webHidden/>
              </w:rPr>
              <w:instrText xml:space="preserve"> PAGEREF _Toc149905891 \h </w:instrText>
            </w:r>
            <w:r>
              <w:rPr>
                <w:noProof/>
                <w:webHidden/>
              </w:rPr>
            </w:r>
            <w:r>
              <w:rPr>
                <w:noProof/>
                <w:webHidden/>
              </w:rPr>
              <w:fldChar w:fldCharType="separate"/>
            </w:r>
            <w:r>
              <w:rPr>
                <w:noProof/>
                <w:webHidden/>
              </w:rPr>
              <w:t>8</w:t>
            </w:r>
            <w:r>
              <w:rPr>
                <w:noProof/>
                <w:webHidden/>
              </w:rPr>
              <w:fldChar w:fldCharType="end"/>
            </w:r>
          </w:hyperlink>
        </w:p>
        <w:p w14:paraId="1FEB47AC" w14:textId="3C86882B" w:rsidR="00C76EAB" w:rsidRDefault="00C76EAB">
          <w:r w:rsidRPr="00642A0A">
            <w:rPr>
              <w:b/>
              <w:bCs/>
              <w:noProof/>
              <w:color w:val="2F5496" w:themeColor="accent1" w:themeShade="BF"/>
              <w:sz w:val="24"/>
              <w:szCs w:val="24"/>
            </w:rPr>
            <w:fldChar w:fldCharType="end"/>
          </w:r>
        </w:p>
      </w:sdtContent>
    </w:sdt>
    <w:p w14:paraId="22425A5D" w14:textId="66917567" w:rsidR="004249DB" w:rsidRDefault="004249DB">
      <w:pPr>
        <w:rPr>
          <w:rFonts w:ascii="Calibri" w:eastAsia="Helvetica" w:hAnsi="Calibri" w:cs="Calibri"/>
          <w:b/>
          <w:bCs/>
          <w:i/>
          <w:iCs/>
          <w:color w:val="212529"/>
        </w:rPr>
      </w:pPr>
    </w:p>
    <w:p w14:paraId="429B7E70" w14:textId="46E35EED" w:rsidR="00EA62C9" w:rsidRDefault="00EA62C9">
      <w:pPr>
        <w:rPr>
          <w:rFonts w:eastAsia="Helvetica"/>
        </w:rPr>
      </w:pPr>
    </w:p>
    <w:p w14:paraId="588D4C7D" w14:textId="2F86A38E" w:rsidR="00371395" w:rsidRDefault="00371395">
      <w:pPr>
        <w:rPr>
          <w:rFonts w:eastAsia="Helvetica"/>
        </w:rPr>
      </w:pPr>
    </w:p>
    <w:p w14:paraId="5B3D4C6F" w14:textId="59AA33F6" w:rsidR="00371395" w:rsidRDefault="00371395">
      <w:pPr>
        <w:rPr>
          <w:rFonts w:eastAsia="Helvetica"/>
        </w:rPr>
      </w:pPr>
    </w:p>
    <w:p w14:paraId="719844F2" w14:textId="77777777" w:rsidR="00371395" w:rsidRDefault="00371395">
      <w:pPr>
        <w:rPr>
          <w:rFonts w:asciiTheme="majorHAnsi" w:eastAsia="Helvetica" w:hAnsiTheme="majorHAnsi" w:cstheme="majorBidi"/>
          <w:color w:val="2F5496" w:themeColor="accent1" w:themeShade="BF"/>
          <w:sz w:val="32"/>
          <w:szCs w:val="32"/>
        </w:rPr>
      </w:pPr>
    </w:p>
    <w:p w14:paraId="04147A03" w14:textId="77777777" w:rsidR="00C1603C" w:rsidRDefault="00C1603C">
      <w:pPr>
        <w:rPr>
          <w:rFonts w:asciiTheme="majorHAnsi" w:eastAsia="Helvetica" w:hAnsiTheme="majorHAnsi" w:cstheme="majorBidi"/>
          <w:color w:val="2F5496" w:themeColor="accent1" w:themeShade="BF"/>
          <w:sz w:val="32"/>
          <w:szCs w:val="32"/>
        </w:rPr>
      </w:pPr>
      <w:r>
        <w:rPr>
          <w:rFonts w:eastAsia="Helvetica"/>
        </w:rPr>
        <w:br w:type="page"/>
      </w:r>
    </w:p>
    <w:p w14:paraId="1BFA9A15" w14:textId="77777777" w:rsidR="00C1603C" w:rsidRDefault="00C1603C" w:rsidP="00C1603C">
      <w:pPr>
        <w:pStyle w:val="Heading1"/>
        <w:rPr>
          <w:rFonts w:eastAsia="Helvetica"/>
        </w:rPr>
      </w:pPr>
    </w:p>
    <w:p w14:paraId="3D786E75" w14:textId="48634EE7" w:rsidR="004249DB" w:rsidRPr="004249DB" w:rsidRDefault="007D7FEB" w:rsidP="00642A0A">
      <w:pPr>
        <w:pStyle w:val="Heading1"/>
        <w:numPr>
          <w:ilvl w:val="0"/>
          <w:numId w:val="11"/>
        </w:numPr>
        <w:rPr>
          <w:rFonts w:eastAsia="Helvetica"/>
        </w:rPr>
      </w:pPr>
      <w:bookmarkStart w:id="0" w:name="_Toc149905884"/>
      <w:r>
        <w:rPr>
          <w:rFonts w:eastAsia="Helvetica"/>
        </w:rPr>
        <w:t>County-Hosted Trainings</w:t>
      </w:r>
      <w:r w:rsidR="004249DB" w:rsidRPr="004249DB">
        <w:rPr>
          <w:rFonts w:eastAsia="Helvetica"/>
        </w:rPr>
        <w:t xml:space="preserve"> Overview</w:t>
      </w:r>
      <w:bookmarkEnd w:id="0"/>
    </w:p>
    <w:p w14:paraId="6E402695" w14:textId="4F1E903A" w:rsidR="00937F8E" w:rsidRDefault="00136128" w:rsidP="00136128">
      <w:pPr>
        <w:rPr>
          <w:rFonts w:ascii="Calibri" w:eastAsia="Helvetica" w:hAnsi="Calibri" w:cs="Calibri"/>
          <w:color w:val="212529"/>
        </w:rPr>
      </w:pPr>
      <w:r>
        <w:rPr>
          <w:rFonts w:ascii="Calibri" w:eastAsia="Helvetica" w:hAnsi="Calibri" w:cs="Calibri"/>
          <w:b/>
          <w:bCs/>
          <w:color w:val="212529"/>
        </w:rPr>
        <w:br/>
      </w:r>
      <w:r w:rsidRPr="00136128">
        <w:rPr>
          <w:rFonts w:ascii="Calibri" w:eastAsia="Helvetica" w:hAnsi="Calibri" w:cs="Calibri"/>
          <w:color w:val="212529"/>
        </w:rPr>
        <w:t xml:space="preserve">The </w:t>
      </w:r>
      <w:r w:rsidR="006A57A7">
        <w:rPr>
          <w:rFonts w:ascii="Calibri" w:eastAsia="Helvetica" w:hAnsi="Calibri" w:cs="Calibri"/>
          <w:color w:val="212529"/>
        </w:rPr>
        <w:t xml:space="preserve">Clean Energy Communities (CEC) Program’s </w:t>
      </w:r>
      <w:r w:rsidRPr="00136128">
        <w:rPr>
          <w:rFonts w:ascii="Calibri" w:eastAsia="Helvetica" w:hAnsi="Calibri" w:cs="Calibri"/>
          <w:color w:val="212529"/>
        </w:rPr>
        <w:t xml:space="preserve">County-Hosted Trainings </w:t>
      </w:r>
      <w:r w:rsidR="007D7FEB">
        <w:rPr>
          <w:rFonts w:ascii="Calibri" w:eastAsia="Helvetica" w:hAnsi="Calibri" w:cs="Calibri"/>
          <w:color w:val="212529"/>
        </w:rPr>
        <w:t>HIA</w:t>
      </w:r>
      <w:r w:rsidRPr="00136128">
        <w:rPr>
          <w:rFonts w:ascii="Calibri" w:eastAsia="Helvetica" w:hAnsi="Calibri" w:cs="Calibri"/>
          <w:color w:val="212529"/>
        </w:rPr>
        <w:t xml:space="preserve"> is designed to convene </w:t>
      </w:r>
      <w:r w:rsidR="009F5280">
        <w:rPr>
          <w:rFonts w:ascii="Calibri" w:eastAsia="Helvetica" w:hAnsi="Calibri" w:cs="Calibri"/>
          <w:color w:val="212529"/>
        </w:rPr>
        <w:t>municipalities</w:t>
      </w:r>
      <w:r w:rsidRPr="00136128">
        <w:rPr>
          <w:rFonts w:ascii="Calibri" w:eastAsia="Helvetica" w:hAnsi="Calibri" w:cs="Calibri"/>
          <w:color w:val="212529"/>
        </w:rPr>
        <w:t xml:space="preserve"> </w:t>
      </w:r>
      <w:r w:rsidR="00DE7F37">
        <w:rPr>
          <w:rFonts w:ascii="Calibri" w:eastAsia="Helvetica" w:hAnsi="Calibri" w:cs="Calibri"/>
          <w:color w:val="212529"/>
        </w:rPr>
        <w:t>and provide trainings and resources for managing</w:t>
      </w:r>
      <w:r w:rsidR="00DE7F37" w:rsidRPr="00136128">
        <w:rPr>
          <w:rFonts w:ascii="Calibri" w:eastAsia="Helvetica" w:hAnsi="Calibri" w:cs="Calibri"/>
          <w:color w:val="212529"/>
        </w:rPr>
        <w:t xml:space="preserve"> </w:t>
      </w:r>
      <w:r w:rsidRPr="00136128">
        <w:rPr>
          <w:rFonts w:ascii="Calibri" w:eastAsia="Helvetica" w:hAnsi="Calibri" w:cs="Calibri"/>
          <w:color w:val="212529"/>
        </w:rPr>
        <w:t>responsible clean energy development in their communities.</w:t>
      </w:r>
      <w:r w:rsidR="007D7FEB">
        <w:rPr>
          <w:rFonts w:ascii="Calibri" w:eastAsia="Helvetica" w:hAnsi="Calibri" w:cs="Calibri"/>
          <w:color w:val="212529"/>
        </w:rPr>
        <w:t xml:space="preserve"> This Action leverage</w:t>
      </w:r>
      <w:r w:rsidR="00586924">
        <w:rPr>
          <w:rFonts w:ascii="Calibri" w:eastAsia="Helvetica" w:hAnsi="Calibri" w:cs="Calibri"/>
          <w:color w:val="212529"/>
        </w:rPr>
        <w:t>s</w:t>
      </w:r>
      <w:r w:rsidR="007D7FEB">
        <w:rPr>
          <w:rFonts w:ascii="Calibri" w:eastAsia="Helvetica" w:hAnsi="Calibri" w:cs="Calibri"/>
          <w:color w:val="212529"/>
        </w:rPr>
        <w:t xml:space="preserve"> the unique positioning of counties across New York State</w:t>
      </w:r>
      <w:r w:rsidR="00586924">
        <w:rPr>
          <w:rFonts w:ascii="Calibri" w:eastAsia="Helvetica" w:hAnsi="Calibri" w:cs="Calibri"/>
          <w:color w:val="212529"/>
        </w:rPr>
        <w:t xml:space="preserve"> to </w:t>
      </w:r>
      <w:r w:rsidR="001828A3">
        <w:rPr>
          <w:rFonts w:ascii="Calibri" w:eastAsia="Helvetica" w:hAnsi="Calibri" w:cs="Calibri"/>
          <w:color w:val="212529"/>
        </w:rPr>
        <w:t xml:space="preserve">utilize established relationships and communication </w:t>
      </w:r>
      <w:r w:rsidR="0099118A">
        <w:rPr>
          <w:rFonts w:ascii="Calibri" w:eastAsia="Helvetica" w:hAnsi="Calibri" w:cs="Calibri"/>
          <w:color w:val="212529"/>
        </w:rPr>
        <w:t>channels</w:t>
      </w:r>
      <w:r w:rsidR="001828A3">
        <w:rPr>
          <w:rFonts w:ascii="Calibri" w:eastAsia="Helvetica" w:hAnsi="Calibri" w:cs="Calibri"/>
          <w:color w:val="212529"/>
        </w:rPr>
        <w:t xml:space="preserve"> to </w:t>
      </w:r>
      <w:r w:rsidR="00D926D2">
        <w:rPr>
          <w:rFonts w:ascii="Calibri" w:eastAsia="Helvetica" w:hAnsi="Calibri" w:cs="Calibri"/>
          <w:color w:val="212529"/>
        </w:rPr>
        <w:t>reach</w:t>
      </w:r>
      <w:r w:rsidR="002553D2">
        <w:rPr>
          <w:rFonts w:ascii="Calibri" w:eastAsia="Helvetica" w:hAnsi="Calibri" w:cs="Calibri"/>
          <w:color w:val="212529"/>
        </w:rPr>
        <w:t xml:space="preserve"> </w:t>
      </w:r>
      <w:r w:rsidR="006F7B10">
        <w:rPr>
          <w:rFonts w:ascii="Calibri" w:eastAsia="Helvetica" w:hAnsi="Calibri" w:cs="Calibri"/>
          <w:color w:val="212529"/>
        </w:rPr>
        <w:t>local officials</w:t>
      </w:r>
      <w:r w:rsidR="00C061A2">
        <w:rPr>
          <w:rFonts w:ascii="Calibri" w:eastAsia="Helvetica" w:hAnsi="Calibri" w:cs="Calibri"/>
          <w:color w:val="212529"/>
        </w:rPr>
        <w:t xml:space="preserve">, </w:t>
      </w:r>
      <w:r w:rsidR="00D2133D">
        <w:rPr>
          <w:rFonts w:ascii="Calibri" w:eastAsia="Helvetica" w:hAnsi="Calibri" w:cs="Calibri"/>
          <w:color w:val="212529"/>
        </w:rPr>
        <w:t xml:space="preserve">understand and </w:t>
      </w:r>
      <w:r w:rsidR="00A21612">
        <w:rPr>
          <w:rFonts w:ascii="Calibri" w:eastAsia="Helvetica" w:hAnsi="Calibri" w:cs="Calibri"/>
          <w:color w:val="212529"/>
        </w:rPr>
        <w:t xml:space="preserve">address local priorities, and </w:t>
      </w:r>
      <w:r w:rsidR="00656246">
        <w:rPr>
          <w:rFonts w:ascii="Calibri" w:eastAsia="Helvetica" w:hAnsi="Calibri" w:cs="Calibri"/>
          <w:color w:val="212529"/>
        </w:rPr>
        <w:t xml:space="preserve">organize and </w:t>
      </w:r>
      <w:r w:rsidR="00E07982">
        <w:rPr>
          <w:rFonts w:ascii="Calibri" w:eastAsia="Helvetica" w:hAnsi="Calibri" w:cs="Calibri"/>
          <w:color w:val="212529"/>
        </w:rPr>
        <w:t>host trainings.</w:t>
      </w:r>
      <w:r w:rsidR="0059032C">
        <w:rPr>
          <w:rFonts w:ascii="Calibri" w:eastAsia="Helvetica" w:hAnsi="Calibri" w:cs="Calibri"/>
          <w:color w:val="212529"/>
        </w:rPr>
        <w:t xml:space="preserve"> </w:t>
      </w:r>
      <w:r w:rsidR="0051042B">
        <w:rPr>
          <w:rFonts w:ascii="Calibri" w:eastAsia="Helvetica" w:hAnsi="Calibri" w:cs="Calibri"/>
          <w:color w:val="212529"/>
        </w:rPr>
        <w:t>County-Hosted Trainings acts</w:t>
      </w:r>
      <w:r w:rsidR="00361326">
        <w:rPr>
          <w:rFonts w:ascii="Calibri" w:eastAsia="Helvetica" w:hAnsi="Calibri" w:cs="Calibri"/>
          <w:color w:val="212529"/>
        </w:rPr>
        <w:t xml:space="preserve"> </w:t>
      </w:r>
      <w:r w:rsidR="0051042B">
        <w:rPr>
          <w:rFonts w:ascii="Calibri" w:eastAsia="Helvetica" w:hAnsi="Calibri" w:cs="Calibri"/>
          <w:color w:val="212529"/>
        </w:rPr>
        <w:t>as</w:t>
      </w:r>
      <w:r w:rsidR="00361326">
        <w:rPr>
          <w:rFonts w:ascii="Calibri" w:eastAsia="Helvetica" w:hAnsi="Calibri" w:cs="Calibri"/>
          <w:color w:val="212529"/>
        </w:rPr>
        <w:t xml:space="preserve"> an extension of NYSERDA’s existing efforts to provide educational trainings, tools, and resources to </w:t>
      </w:r>
      <w:r w:rsidR="0057338B">
        <w:rPr>
          <w:rFonts w:ascii="Calibri" w:eastAsia="Helvetica" w:hAnsi="Calibri" w:cs="Calibri"/>
          <w:color w:val="212529"/>
        </w:rPr>
        <w:t xml:space="preserve">New York </w:t>
      </w:r>
      <w:r w:rsidR="00361326">
        <w:rPr>
          <w:rFonts w:ascii="Calibri" w:eastAsia="Helvetica" w:hAnsi="Calibri" w:cs="Calibri"/>
          <w:color w:val="212529"/>
        </w:rPr>
        <w:t>communities and local governments</w:t>
      </w:r>
      <w:r w:rsidR="0057338B">
        <w:rPr>
          <w:rFonts w:ascii="Calibri" w:eastAsia="Helvetica" w:hAnsi="Calibri" w:cs="Calibri"/>
          <w:color w:val="212529"/>
        </w:rPr>
        <w:t xml:space="preserve">. </w:t>
      </w:r>
    </w:p>
    <w:p w14:paraId="4822F290" w14:textId="35A0139D" w:rsidR="0051042B" w:rsidRDefault="000B16D3" w:rsidP="00136128">
      <w:pPr>
        <w:rPr>
          <w:rFonts w:ascii="Calibri" w:eastAsia="Helvetica" w:hAnsi="Calibri" w:cs="Calibri"/>
          <w:color w:val="212529"/>
        </w:rPr>
      </w:pPr>
      <w:r>
        <w:rPr>
          <w:rFonts w:ascii="Calibri" w:eastAsia="Helvetica" w:hAnsi="Calibri" w:cs="Calibri"/>
          <w:color w:val="212529"/>
        </w:rPr>
        <w:t xml:space="preserve">Below is an overview of the remaining sections of this guidance document: </w:t>
      </w:r>
    </w:p>
    <w:p w14:paraId="0FCC15DC" w14:textId="1D63193D" w:rsidR="00497C61" w:rsidRDefault="00021C3D" w:rsidP="000B16D3">
      <w:pPr>
        <w:pStyle w:val="ListParagraph"/>
        <w:numPr>
          <w:ilvl w:val="0"/>
          <w:numId w:val="8"/>
        </w:numPr>
        <w:rPr>
          <w:rFonts w:ascii="Calibri" w:eastAsia="Helvetica" w:hAnsi="Calibri" w:cs="Calibri"/>
          <w:color w:val="212529"/>
        </w:rPr>
      </w:pPr>
      <w:r w:rsidRPr="00642A0A">
        <w:rPr>
          <w:rFonts w:ascii="Calibri" w:eastAsia="Helvetica" w:hAnsi="Calibri" w:cs="Calibri"/>
          <w:b/>
          <w:bCs/>
          <w:color w:val="212529"/>
        </w:rPr>
        <w:t>Section II</w:t>
      </w:r>
      <w:r w:rsidR="00247294" w:rsidRPr="00642A0A">
        <w:rPr>
          <w:rFonts w:ascii="Calibri" w:eastAsia="Helvetica" w:hAnsi="Calibri" w:cs="Calibri"/>
          <w:color w:val="212529"/>
        </w:rPr>
        <w:t xml:space="preserve"> provide</w:t>
      </w:r>
      <w:r w:rsidR="001E0B38" w:rsidRPr="00642A0A">
        <w:rPr>
          <w:rFonts w:ascii="Calibri" w:eastAsia="Helvetica" w:hAnsi="Calibri" w:cs="Calibri"/>
          <w:color w:val="212529"/>
        </w:rPr>
        <w:t>s</w:t>
      </w:r>
      <w:r w:rsidR="00247294" w:rsidRPr="00642A0A">
        <w:rPr>
          <w:rFonts w:ascii="Calibri" w:eastAsia="Helvetica" w:hAnsi="Calibri" w:cs="Calibri"/>
          <w:color w:val="212529"/>
        </w:rPr>
        <w:t xml:space="preserve"> </w:t>
      </w:r>
      <w:r w:rsidR="002C7A74" w:rsidRPr="00642A0A">
        <w:rPr>
          <w:rFonts w:ascii="Calibri" w:eastAsia="Helvetica" w:hAnsi="Calibri" w:cs="Calibri"/>
          <w:color w:val="212529"/>
        </w:rPr>
        <w:t xml:space="preserve">supplemental </w:t>
      </w:r>
      <w:r w:rsidR="0057338B" w:rsidRPr="00642A0A">
        <w:rPr>
          <w:rFonts w:ascii="Calibri" w:eastAsia="Helvetica" w:hAnsi="Calibri" w:cs="Calibri"/>
          <w:color w:val="212529"/>
        </w:rPr>
        <w:t>training</w:t>
      </w:r>
      <w:r w:rsidR="000F6644" w:rsidRPr="00642A0A">
        <w:rPr>
          <w:rFonts w:ascii="Calibri" w:eastAsia="Helvetica" w:hAnsi="Calibri" w:cs="Calibri"/>
          <w:color w:val="212529"/>
        </w:rPr>
        <w:t xml:space="preserve"> </w:t>
      </w:r>
      <w:r w:rsidR="002C7A74" w:rsidRPr="00642A0A">
        <w:rPr>
          <w:rFonts w:ascii="Calibri" w:eastAsia="Helvetica" w:hAnsi="Calibri" w:cs="Calibri"/>
          <w:color w:val="212529"/>
        </w:rPr>
        <w:t>details</w:t>
      </w:r>
      <w:r w:rsidR="00247294" w:rsidRPr="00642A0A">
        <w:rPr>
          <w:rFonts w:ascii="Calibri" w:eastAsia="Helvetica" w:hAnsi="Calibri" w:cs="Calibri"/>
          <w:color w:val="212529"/>
        </w:rPr>
        <w:t xml:space="preserve"> including i</w:t>
      </w:r>
      <w:r w:rsidR="002C7A74" w:rsidRPr="00642A0A">
        <w:rPr>
          <w:rFonts w:ascii="Calibri" w:eastAsia="Helvetica" w:hAnsi="Calibri" w:cs="Calibri"/>
          <w:color w:val="212529"/>
        </w:rPr>
        <w:t>n-depth course descriptions, i</w:t>
      </w:r>
      <w:r w:rsidR="00247294" w:rsidRPr="00642A0A">
        <w:rPr>
          <w:rFonts w:ascii="Calibri" w:eastAsia="Helvetica" w:hAnsi="Calibri" w:cs="Calibri"/>
          <w:color w:val="212529"/>
        </w:rPr>
        <w:t xml:space="preserve">ntended audiences, </w:t>
      </w:r>
      <w:r w:rsidR="000F6644" w:rsidRPr="00642A0A">
        <w:rPr>
          <w:rFonts w:ascii="Calibri" w:eastAsia="Helvetica" w:hAnsi="Calibri" w:cs="Calibri"/>
          <w:color w:val="212529"/>
        </w:rPr>
        <w:t>course length</w:t>
      </w:r>
      <w:r w:rsidR="002C7A74" w:rsidRPr="00642A0A">
        <w:rPr>
          <w:rFonts w:ascii="Calibri" w:eastAsia="Helvetica" w:hAnsi="Calibri" w:cs="Calibri"/>
          <w:color w:val="212529"/>
        </w:rPr>
        <w:t>s</w:t>
      </w:r>
      <w:r w:rsidR="000F6644" w:rsidRPr="00642A0A">
        <w:rPr>
          <w:rFonts w:ascii="Calibri" w:eastAsia="Helvetica" w:hAnsi="Calibri" w:cs="Calibri"/>
          <w:color w:val="212529"/>
        </w:rPr>
        <w:t xml:space="preserve">, </w:t>
      </w:r>
      <w:r w:rsidR="00ED1CF8" w:rsidRPr="00642A0A">
        <w:rPr>
          <w:rFonts w:ascii="Calibri" w:eastAsia="Helvetica" w:hAnsi="Calibri" w:cs="Calibri"/>
          <w:color w:val="212529"/>
        </w:rPr>
        <w:t xml:space="preserve">and information about </w:t>
      </w:r>
      <w:r w:rsidR="00247294" w:rsidRPr="00642A0A">
        <w:rPr>
          <w:rFonts w:ascii="Calibri" w:eastAsia="Helvetica" w:hAnsi="Calibri" w:cs="Calibri"/>
          <w:color w:val="212529"/>
        </w:rPr>
        <w:t>continuing education credit availability</w:t>
      </w:r>
      <w:r w:rsidR="00F82173" w:rsidRPr="00642A0A">
        <w:rPr>
          <w:rFonts w:ascii="Calibri" w:eastAsia="Helvetica" w:hAnsi="Calibri" w:cs="Calibri"/>
          <w:color w:val="212529"/>
        </w:rPr>
        <w:t xml:space="preserve">. </w:t>
      </w:r>
      <w:r w:rsidR="0057013B" w:rsidRPr="00642A0A">
        <w:rPr>
          <w:rFonts w:ascii="Calibri" w:eastAsia="Helvetica" w:hAnsi="Calibri" w:cs="Calibri"/>
          <w:i/>
          <w:iCs/>
          <w:color w:val="212529"/>
        </w:rPr>
        <w:t xml:space="preserve">Please </w:t>
      </w:r>
      <w:proofErr w:type="gramStart"/>
      <w:r w:rsidR="0057013B" w:rsidRPr="00642A0A">
        <w:rPr>
          <w:rFonts w:ascii="Calibri" w:eastAsia="Helvetica" w:hAnsi="Calibri" w:cs="Calibri"/>
          <w:i/>
          <w:iCs/>
          <w:color w:val="212529"/>
        </w:rPr>
        <w:t>note</w:t>
      </w:r>
      <w:r w:rsidR="0057013B">
        <w:rPr>
          <w:rFonts w:ascii="Calibri" w:eastAsia="Helvetica" w:hAnsi="Calibri" w:cs="Calibri"/>
          <w:color w:val="212529"/>
        </w:rPr>
        <w:t>:</w:t>
      </w:r>
      <w:proofErr w:type="gramEnd"/>
      <w:r w:rsidR="0057013B">
        <w:rPr>
          <w:rFonts w:ascii="Calibri" w:eastAsia="Helvetica" w:hAnsi="Calibri" w:cs="Calibri"/>
          <w:color w:val="212529"/>
        </w:rPr>
        <w:t xml:space="preserve"> c</w:t>
      </w:r>
      <w:r w:rsidR="003F7D43" w:rsidRPr="00642A0A">
        <w:rPr>
          <w:rFonts w:ascii="Calibri" w:eastAsia="Helvetica" w:hAnsi="Calibri" w:cs="Calibri"/>
          <w:color w:val="212529"/>
        </w:rPr>
        <w:t xml:space="preserve">ourse offerings and content will not be substantively altered or customized on a county-by-county basis; </w:t>
      </w:r>
      <w:r w:rsidR="00C05D86" w:rsidRPr="00642A0A">
        <w:rPr>
          <w:rFonts w:ascii="Calibri" w:eastAsia="Helvetica" w:hAnsi="Calibri" w:cs="Calibri"/>
          <w:color w:val="212529"/>
        </w:rPr>
        <w:t xml:space="preserve">additionally, </w:t>
      </w:r>
      <w:r w:rsidR="003F7D43" w:rsidRPr="00642A0A">
        <w:rPr>
          <w:rFonts w:ascii="Calibri" w:eastAsia="Helvetica" w:hAnsi="Calibri" w:cs="Calibri"/>
          <w:color w:val="212529"/>
        </w:rPr>
        <w:t>courses w</w:t>
      </w:r>
      <w:r w:rsidR="00C05D86" w:rsidRPr="00642A0A">
        <w:rPr>
          <w:rFonts w:ascii="Calibri" w:eastAsia="Helvetica" w:hAnsi="Calibri" w:cs="Calibri"/>
          <w:color w:val="212529"/>
        </w:rPr>
        <w:t xml:space="preserve">ill </w:t>
      </w:r>
      <w:r w:rsidR="00F82173" w:rsidRPr="00642A0A">
        <w:rPr>
          <w:rFonts w:ascii="Calibri" w:eastAsia="Helvetica" w:hAnsi="Calibri" w:cs="Calibri"/>
          <w:color w:val="212529"/>
        </w:rPr>
        <w:t xml:space="preserve">not be shortened beyond the minimum timeframes </w:t>
      </w:r>
      <w:r w:rsidR="00C05D86" w:rsidRPr="00642A0A">
        <w:rPr>
          <w:rFonts w:ascii="Calibri" w:eastAsia="Helvetica" w:hAnsi="Calibri" w:cs="Calibri"/>
          <w:color w:val="212529"/>
        </w:rPr>
        <w:t xml:space="preserve">noted in </w:t>
      </w:r>
      <w:r w:rsidR="0057013B" w:rsidRPr="0057013B">
        <w:rPr>
          <w:rFonts w:ascii="Calibri" w:eastAsia="Helvetica" w:hAnsi="Calibri" w:cs="Calibri"/>
          <w:color w:val="212529"/>
        </w:rPr>
        <w:t>Section</w:t>
      </w:r>
      <w:r w:rsidR="00C05D86" w:rsidRPr="00642A0A">
        <w:rPr>
          <w:rFonts w:ascii="Calibri" w:eastAsia="Helvetica" w:hAnsi="Calibri" w:cs="Calibri"/>
          <w:color w:val="212529"/>
        </w:rPr>
        <w:t xml:space="preserve"> II. </w:t>
      </w:r>
    </w:p>
    <w:p w14:paraId="0D792152" w14:textId="363EA240" w:rsidR="00B56488" w:rsidRDefault="0057013B" w:rsidP="00136128">
      <w:pPr>
        <w:pStyle w:val="ListParagraph"/>
        <w:numPr>
          <w:ilvl w:val="0"/>
          <w:numId w:val="8"/>
        </w:numPr>
        <w:rPr>
          <w:rFonts w:ascii="Calibri" w:eastAsia="Helvetica" w:hAnsi="Calibri" w:cs="Calibri"/>
          <w:color w:val="212529"/>
        </w:rPr>
      </w:pPr>
      <w:r>
        <w:rPr>
          <w:rFonts w:ascii="Calibri" w:eastAsia="Helvetica" w:hAnsi="Calibri" w:cs="Calibri"/>
          <w:b/>
          <w:bCs/>
          <w:color w:val="212529"/>
        </w:rPr>
        <w:t xml:space="preserve">Section III </w:t>
      </w:r>
      <w:r>
        <w:rPr>
          <w:rFonts w:ascii="Calibri" w:eastAsia="Helvetica" w:hAnsi="Calibri" w:cs="Calibri"/>
          <w:color w:val="212529"/>
        </w:rPr>
        <w:t>provides information and instructions</w:t>
      </w:r>
      <w:r w:rsidR="00021C3D" w:rsidRPr="00642A0A">
        <w:rPr>
          <w:rFonts w:ascii="Calibri" w:eastAsia="Helvetica" w:hAnsi="Calibri" w:cs="Calibri"/>
          <w:color w:val="212529"/>
        </w:rPr>
        <w:t xml:space="preserve"> to clarify </w:t>
      </w:r>
      <w:r>
        <w:rPr>
          <w:rFonts w:ascii="Calibri" w:eastAsia="Helvetica" w:hAnsi="Calibri" w:cs="Calibri"/>
          <w:color w:val="212529"/>
        </w:rPr>
        <w:t>roles, responsibilities, and expectations</w:t>
      </w:r>
      <w:r w:rsidR="00E83E37" w:rsidRPr="00642A0A">
        <w:rPr>
          <w:rFonts w:ascii="Calibri" w:eastAsia="Helvetica" w:hAnsi="Calibri" w:cs="Calibri"/>
          <w:color w:val="212529"/>
        </w:rPr>
        <w:t xml:space="preserve"> </w:t>
      </w:r>
      <w:r w:rsidR="00B56488">
        <w:rPr>
          <w:rFonts w:ascii="Calibri" w:eastAsia="Helvetica" w:hAnsi="Calibri" w:cs="Calibri"/>
          <w:color w:val="212529"/>
        </w:rPr>
        <w:t>pertaining to the</w:t>
      </w:r>
      <w:r w:rsidR="00021C3D" w:rsidRPr="00642A0A">
        <w:rPr>
          <w:rFonts w:ascii="Calibri" w:eastAsia="Helvetica" w:hAnsi="Calibri" w:cs="Calibri"/>
          <w:color w:val="212529"/>
        </w:rPr>
        <w:t xml:space="preserve"> </w:t>
      </w:r>
      <w:r>
        <w:rPr>
          <w:rFonts w:ascii="Calibri" w:eastAsia="Helvetica" w:hAnsi="Calibri" w:cs="Calibri"/>
          <w:color w:val="212529"/>
        </w:rPr>
        <w:t xml:space="preserve">completion of this Action. </w:t>
      </w:r>
      <w:r w:rsidR="00315D4D">
        <w:rPr>
          <w:rFonts w:ascii="Calibri" w:eastAsia="Helvetica" w:hAnsi="Calibri" w:cs="Calibri"/>
          <w:color w:val="212529"/>
        </w:rPr>
        <w:t xml:space="preserve">This Section attempts to cover all phases of this Action, including </w:t>
      </w:r>
      <w:r w:rsidR="00014FD8">
        <w:rPr>
          <w:rFonts w:ascii="Calibri" w:eastAsia="Helvetica" w:hAnsi="Calibri" w:cs="Calibri"/>
          <w:color w:val="212529"/>
        </w:rPr>
        <w:t xml:space="preserve">planning, execution, documentation, </w:t>
      </w:r>
      <w:r w:rsidR="005F474C">
        <w:rPr>
          <w:rFonts w:ascii="Calibri" w:eastAsia="Helvetica" w:hAnsi="Calibri" w:cs="Calibri"/>
          <w:color w:val="212529"/>
        </w:rPr>
        <w:t>approval</w:t>
      </w:r>
      <w:r w:rsidR="007E379A">
        <w:rPr>
          <w:rFonts w:ascii="Calibri" w:eastAsia="Helvetica" w:hAnsi="Calibri" w:cs="Calibri"/>
          <w:color w:val="212529"/>
        </w:rPr>
        <w:t xml:space="preserve">, and wrap up. </w:t>
      </w:r>
      <w:r w:rsidR="005F474C">
        <w:rPr>
          <w:rFonts w:ascii="Calibri" w:eastAsia="Helvetica" w:hAnsi="Calibri" w:cs="Calibri"/>
          <w:color w:val="212529"/>
        </w:rPr>
        <w:t xml:space="preserve"> </w:t>
      </w:r>
      <w:r w:rsidR="00014FD8">
        <w:rPr>
          <w:rFonts w:ascii="Calibri" w:eastAsia="Helvetica" w:hAnsi="Calibri" w:cs="Calibri"/>
          <w:color w:val="212529"/>
        </w:rPr>
        <w:t xml:space="preserve"> </w:t>
      </w:r>
    </w:p>
    <w:p w14:paraId="4E89181C" w14:textId="61DDE46B" w:rsidR="007E379A" w:rsidRPr="00642A0A" w:rsidRDefault="00B56488" w:rsidP="00642A0A">
      <w:pPr>
        <w:pStyle w:val="ListParagraph"/>
        <w:numPr>
          <w:ilvl w:val="0"/>
          <w:numId w:val="8"/>
        </w:numPr>
        <w:rPr>
          <w:rFonts w:ascii="Calibri" w:eastAsia="Helvetica" w:hAnsi="Calibri" w:cs="Calibri"/>
          <w:color w:val="212529"/>
        </w:rPr>
      </w:pPr>
      <w:r w:rsidRPr="00642A0A">
        <w:rPr>
          <w:rFonts w:ascii="Calibri" w:eastAsia="Helvetica" w:hAnsi="Calibri" w:cs="Calibri"/>
          <w:b/>
          <w:bCs/>
          <w:color w:val="212529"/>
        </w:rPr>
        <w:t>Section IV</w:t>
      </w:r>
      <w:r w:rsidR="00021C3D" w:rsidRPr="00642A0A">
        <w:rPr>
          <w:rFonts w:ascii="Calibri" w:eastAsia="Helvetica" w:hAnsi="Calibri" w:cs="Calibri"/>
          <w:color w:val="212529"/>
        </w:rPr>
        <w:t xml:space="preserve"> </w:t>
      </w:r>
      <w:r w:rsidR="00AA5B54" w:rsidRPr="00642A0A">
        <w:rPr>
          <w:rFonts w:ascii="Calibri" w:eastAsia="Helvetica" w:hAnsi="Calibri" w:cs="Calibri"/>
          <w:color w:val="212529"/>
        </w:rPr>
        <w:t>provides</w:t>
      </w:r>
      <w:r w:rsidR="002E7DE8" w:rsidRPr="00642A0A">
        <w:rPr>
          <w:rFonts w:ascii="Calibri" w:eastAsia="Helvetica" w:hAnsi="Calibri" w:cs="Calibri"/>
          <w:color w:val="212529"/>
        </w:rPr>
        <w:t xml:space="preserve"> answer</w:t>
      </w:r>
      <w:r w:rsidR="00AA5B54" w:rsidRPr="00642A0A">
        <w:rPr>
          <w:rFonts w:ascii="Calibri" w:eastAsia="Helvetica" w:hAnsi="Calibri" w:cs="Calibri"/>
          <w:color w:val="212529"/>
        </w:rPr>
        <w:t>s to</w:t>
      </w:r>
      <w:r w:rsidR="002E7DE8" w:rsidRPr="00642A0A">
        <w:rPr>
          <w:rFonts w:ascii="Calibri" w:eastAsia="Helvetica" w:hAnsi="Calibri" w:cs="Calibri"/>
          <w:color w:val="212529"/>
        </w:rPr>
        <w:t xml:space="preserve"> nuanced questions not covered </w:t>
      </w:r>
      <w:r w:rsidR="007E379A">
        <w:rPr>
          <w:rFonts w:ascii="Calibri" w:eastAsia="Helvetica" w:hAnsi="Calibri" w:cs="Calibri"/>
          <w:color w:val="212529"/>
        </w:rPr>
        <w:t>elsewhere</w:t>
      </w:r>
      <w:r w:rsidR="000606AE">
        <w:rPr>
          <w:rFonts w:ascii="Calibri" w:eastAsia="Helvetica" w:hAnsi="Calibri" w:cs="Calibri"/>
          <w:color w:val="212529"/>
        </w:rPr>
        <w:t>.</w:t>
      </w:r>
    </w:p>
    <w:p w14:paraId="4BEF4D97" w14:textId="3C5C989D" w:rsidR="002943E7" w:rsidRDefault="007F05E5">
      <w:pPr>
        <w:rPr>
          <w:rFonts w:ascii="Calibri" w:eastAsia="Helvetica" w:hAnsi="Calibri" w:cs="Calibri"/>
          <w:color w:val="212529"/>
        </w:rPr>
      </w:pPr>
      <w:r>
        <w:rPr>
          <w:rFonts w:ascii="Calibri" w:eastAsia="Helvetica" w:hAnsi="Calibri" w:cs="Calibri"/>
          <w:color w:val="212529"/>
        </w:rPr>
        <w:t xml:space="preserve">Please reach out to </w:t>
      </w:r>
      <w:hyperlink r:id="rId11" w:history="1">
        <w:r w:rsidR="0076359C" w:rsidRPr="0076359C">
          <w:rPr>
            <w:rStyle w:val="Hyperlink"/>
            <w:rFonts w:ascii="Calibri" w:eastAsia="Helvetica" w:hAnsi="Calibri" w:cs="Calibri"/>
          </w:rPr>
          <w:t>cec@nyserda.ny.gov</w:t>
        </w:r>
      </w:hyperlink>
      <w:r w:rsidR="0076359C" w:rsidRPr="00642A0A">
        <w:rPr>
          <w:rFonts w:ascii="Calibri" w:eastAsia="Helvetica" w:hAnsi="Calibri" w:cs="Calibri"/>
          <w:color w:val="212529"/>
        </w:rPr>
        <w:t xml:space="preserve"> </w:t>
      </w:r>
      <w:r w:rsidRPr="00642A0A">
        <w:rPr>
          <w:rFonts w:ascii="Calibri" w:eastAsia="Helvetica" w:hAnsi="Calibri" w:cs="Calibri"/>
          <w:color w:val="212529"/>
        </w:rPr>
        <w:t>with any follow-up questions</w:t>
      </w:r>
      <w:r w:rsidR="007E379A">
        <w:rPr>
          <w:rFonts w:ascii="Calibri" w:eastAsia="Helvetica" w:hAnsi="Calibri" w:cs="Calibri"/>
          <w:color w:val="212529"/>
        </w:rPr>
        <w:t xml:space="preserve"> or </w:t>
      </w:r>
      <w:r w:rsidR="002943E7">
        <w:rPr>
          <w:rFonts w:ascii="Calibri" w:eastAsia="Helvetica" w:hAnsi="Calibri" w:cs="Calibri"/>
          <w:color w:val="212529"/>
        </w:rPr>
        <w:t xml:space="preserve">items not addressed within this Guidance Document. </w:t>
      </w:r>
    </w:p>
    <w:p w14:paraId="719DB629" w14:textId="2C233E52" w:rsidR="00EA62C9" w:rsidRDefault="00EA62C9" w:rsidP="00642A0A">
      <w:pPr>
        <w:pBdr>
          <w:bottom w:val="single" w:sz="4" w:space="1" w:color="auto"/>
        </w:pBdr>
        <w:rPr>
          <w:rFonts w:ascii="Calibri" w:eastAsia="Helvetica" w:hAnsi="Calibri" w:cs="Calibri"/>
          <w:b/>
          <w:bCs/>
          <w:i/>
          <w:iCs/>
          <w:color w:val="212529"/>
        </w:rPr>
      </w:pPr>
    </w:p>
    <w:p w14:paraId="79772749" w14:textId="77777777" w:rsidR="00586340" w:rsidRDefault="00586340">
      <w:pPr>
        <w:rPr>
          <w:rFonts w:asciiTheme="majorHAnsi" w:eastAsia="Helvetica" w:hAnsiTheme="majorHAnsi" w:cstheme="majorBidi"/>
          <w:color w:val="2F5496" w:themeColor="accent1" w:themeShade="BF"/>
          <w:sz w:val="32"/>
          <w:szCs w:val="32"/>
        </w:rPr>
      </w:pPr>
      <w:r>
        <w:rPr>
          <w:rFonts w:eastAsia="Helvetica"/>
        </w:rPr>
        <w:br w:type="page"/>
      </w:r>
    </w:p>
    <w:p w14:paraId="51E24F39" w14:textId="042ACFEB" w:rsidR="00030DDB" w:rsidRPr="00030DDB" w:rsidRDefault="00030DDB" w:rsidP="00030DDB">
      <w:pPr>
        <w:pStyle w:val="Heading1"/>
        <w:rPr>
          <w:rFonts w:eastAsia="Helvetica"/>
        </w:rPr>
      </w:pPr>
      <w:bookmarkStart w:id="1" w:name="_Toc149905885"/>
      <w:r w:rsidRPr="00B97A62">
        <w:rPr>
          <w:rFonts w:eastAsia="Helvetica"/>
        </w:rPr>
        <w:lastRenderedPageBreak/>
        <w:t>Training Course Details &amp; Descriptions</w:t>
      </w:r>
      <w:bookmarkEnd w:id="1"/>
      <w:r>
        <w:rPr>
          <w:rFonts w:eastAsia="Helvetica"/>
        </w:rPr>
        <w:br/>
      </w:r>
    </w:p>
    <w:p w14:paraId="1AF3D29E" w14:textId="084AF111" w:rsidR="00030DDB" w:rsidRPr="00642A0A" w:rsidRDefault="00030DDB" w:rsidP="00030DDB">
      <w:pPr>
        <w:contextualSpacing/>
        <w:rPr>
          <w:rFonts w:ascii="Calibri" w:eastAsia="Helvetica" w:hAnsi="Calibri" w:cs="Calibri"/>
          <w:b/>
          <w:i/>
          <w:color w:val="212529"/>
          <w:sz w:val="28"/>
          <w:szCs w:val="28"/>
          <w:u w:val="single"/>
        </w:rPr>
      </w:pPr>
      <w:r w:rsidRPr="00642A0A">
        <w:rPr>
          <w:rFonts w:ascii="Calibri" w:eastAsia="Helvetica" w:hAnsi="Calibri" w:cs="Calibri"/>
          <w:b/>
          <w:i/>
          <w:color w:val="212529"/>
          <w:sz w:val="28"/>
          <w:szCs w:val="28"/>
          <w:u w:val="single"/>
        </w:rPr>
        <w:t>Course</w:t>
      </w:r>
      <w:r w:rsidRPr="00642A0A">
        <w:rPr>
          <w:rFonts w:ascii="Calibri" w:eastAsia="Helvetica" w:hAnsi="Calibri" w:cs="Calibri"/>
          <w:b/>
          <w:color w:val="212529"/>
          <w:sz w:val="28"/>
          <w:szCs w:val="28"/>
          <w:u w:val="single"/>
        </w:rPr>
        <w:t xml:space="preserve">: </w:t>
      </w:r>
      <w:r w:rsidRPr="00642A0A">
        <w:rPr>
          <w:rFonts w:ascii="Calibri" w:eastAsia="Helvetica" w:hAnsi="Calibri" w:cs="Calibri"/>
          <w:b/>
          <w:i/>
          <w:color w:val="212529"/>
          <w:sz w:val="28"/>
          <w:szCs w:val="28"/>
          <w:u w:val="single"/>
        </w:rPr>
        <w:t>Clean Energy and Your Comprehensive Plan</w:t>
      </w:r>
    </w:p>
    <w:p w14:paraId="6DAB5413" w14:textId="77777777" w:rsidR="00030DDB" w:rsidRPr="006F426F" w:rsidRDefault="00030DDB" w:rsidP="00642A0A">
      <w:pPr>
        <w:spacing w:after="80"/>
        <w:rPr>
          <w:rFonts w:ascii="Calibri" w:hAnsi="Calibri" w:cs="Calibri"/>
        </w:rPr>
      </w:pPr>
      <w:r w:rsidRPr="006F426F">
        <w:rPr>
          <w:rFonts w:ascii="Calibri" w:hAnsi="Calibri" w:cs="Calibri"/>
          <w:b/>
          <w:bCs/>
          <w:i/>
          <w:iCs/>
        </w:rPr>
        <w:t>Length</w:t>
      </w:r>
      <w:r w:rsidRPr="006F426F">
        <w:rPr>
          <w:rFonts w:ascii="Calibri" w:hAnsi="Calibri" w:cs="Calibri"/>
        </w:rPr>
        <w:t xml:space="preserve">: </w:t>
      </w:r>
      <w:r>
        <w:rPr>
          <w:rFonts w:ascii="Calibri" w:hAnsi="Calibri" w:cs="Calibri"/>
        </w:rPr>
        <w:t xml:space="preserve">1.5 – </w:t>
      </w:r>
      <w:r w:rsidRPr="006F426F">
        <w:rPr>
          <w:rFonts w:ascii="Calibri" w:hAnsi="Calibri" w:cs="Calibri"/>
        </w:rPr>
        <w:t>2 hours</w:t>
      </w:r>
    </w:p>
    <w:p w14:paraId="60C5467A" w14:textId="77777777" w:rsidR="00030DDB" w:rsidRPr="006F426F" w:rsidRDefault="00030DDB" w:rsidP="00642A0A">
      <w:pPr>
        <w:spacing w:after="80"/>
        <w:rPr>
          <w:rFonts w:ascii="Calibri" w:hAnsi="Calibri" w:cs="Calibri"/>
        </w:rPr>
      </w:pPr>
      <w:r w:rsidRPr="006F426F">
        <w:rPr>
          <w:rFonts w:ascii="Calibri" w:hAnsi="Calibri" w:cs="Calibri"/>
          <w:b/>
          <w:bCs/>
          <w:i/>
          <w:iCs/>
        </w:rPr>
        <w:t xml:space="preserve">Intended Audience(s): </w:t>
      </w:r>
      <w:r>
        <w:rPr>
          <w:rFonts w:ascii="Calibri" w:hAnsi="Calibri" w:cs="Calibri"/>
        </w:rPr>
        <w:t>Planning &amp; Zoning Board Members, Committee Members (Comprehensive Plan, Sustainability, etc.), Code Enforcement and Building Officials, Municipal Staff</w:t>
      </w:r>
    </w:p>
    <w:p w14:paraId="0B2D8D9E" w14:textId="77777777" w:rsidR="00030DDB" w:rsidRPr="00035499" w:rsidRDefault="00030DDB" w:rsidP="00642A0A">
      <w:pPr>
        <w:spacing w:after="80"/>
        <w:rPr>
          <w:rFonts w:ascii="Calibri" w:hAnsi="Calibri" w:cs="Calibri"/>
        </w:rPr>
      </w:pPr>
      <w:r w:rsidRPr="006F426F">
        <w:rPr>
          <w:rFonts w:ascii="Calibri" w:hAnsi="Calibri" w:cs="Calibri"/>
          <w:b/>
          <w:bCs/>
          <w:i/>
          <w:iCs/>
        </w:rPr>
        <w:t xml:space="preserve">Credit Eligibility: </w:t>
      </w:r>
      <w:r>
        <w:rPr>
          <w:rFonts w:ascii="Calibri" w:hAnsi="Calibri" w:cs="Calibri"/>
        </w:rPr>
        <w:t>1.5 – 2 hours Annual Training Credit for Planning &amp; Zoning Board Members (subject to approval by the municipality)</w:t>
      </w:r>
    </w:p>
    <w:p w14:paraId="6D9E8AF6" w14:textId="77777777" w:rsidR="00030DDB" w:rsidRDefault="00030DDB" w:rsidP="00030DDB">
      <w:pPr>
        <w:contextualSpacing/>
        <w:rPr>
          <w:rFonts w:ascii="Calibri" w:eastAsia="Calibri" w:hAnsi="Calibri" w:cs="Calibri"/>
          <w:color w:val="212529"/>
        </w:rPr>
      </w:pPr>
      <w:r>
        <w:rPr>
          <w:rFonts w:ascii="Calibri" w:eastAsia="Calibri" w:hAnsi="Calibri" w:cs="Calibri"/>
          <w:b/>
          <w:bCs/>
          <w:i/>
          <w:iCs/>
          <w:color w:val="212529"/>
        </w:rPr>
        <w:t xml:space="preserve">Course </w:t>
      </w:r>
      <w:r w:rsidRPr="006F426F">
        <w:rPr>
          <w:rFonts w:ascii="Calibri" w:eastAsia="Calibri" w:hAnsi="Calibri" w:cs="Calibri"/>
          <w:b/>
          <w:bCs/>
          <w:i/>
          <w:iCs/>
          <w:color w:val="212529"/>
        </w:rPr>
        <w:t>Description:</w:t>
      </w:r>
      <w:r w:rsidRPr="006F426F">
        <w:rPr>
          <w:rFonts w:ascii="Calibri" w:eastAsia="Calibri" w:hAnsi="Calibri" w:cs="Calibri"/>
          <w:color w:val="212529"/>
        </w:rPr>
        <w:t xml:space="preserve"> </w:t>
      </w:r>
    </w:p>
    <w:p w14:paraId="7645F1C8" w14:textId="77777777" w:rsidR="00030DDB" w:rsidRPr="00526BBF" w:rsidRDefault="00030DDB" w:rsidP="00030DDB">
      <w:pPr>
        <w:contextualSpacing/>
        <w:rPr>
          <w:rFonts w:ascii="Calibri" w:eastAsia="Calibri" w:hAnsi="Calibri" w:cs="Calibri"/>
          <w:color w:val="212529"/>
          <w:sz w:val="20"/>
          <w:szCs w:val="20"/>
        </w:rPr>
      </w:pPr>
      <w:r w:rsidRPr="00526BBF">
        <w:rPr>
          <w:rFonts w:ascii="Calibri" w:hAnsi="Calibri" w:cs="Calibri"/>
          <w:sz w:val="20"/>
          <w:szCs w:val="20"/>
        </w:rPr>
        <w:t xml:space="preserve">The Clean Energy and Your Comprehensive Plan course </w:t>
      </w:r>
      <w:proofErr w:type="gramStart"/>
      <w:r w:rsidRPr="00526BBF">
        <w:rPr>
          <w:rFonts w:ascii="Calibri" w:hAnsi="Calibri" w:cs="Calibri"/>
          <w:sz w:val="20"/>
          <w:szCs w:val="20"/>
        </w:rPr>
        <w:t>provides an introduction to</w:t>
      </w:r>
      <w:proofErr w:type="gramEnd"/>
      <w:r w:rsidRPr="00526BBF">
        <w:rPr>
          <w:rFonts w:ascii="Calibri" w:hAnsi="Calibri" w:cs="Calibri"/>
          <w:sz w:val="20"/>
          <w:szCs w:val="20"/>
        </w:rPr>
        <w:t xml:space="preserve"> </w:t>
      </w:r>
      <w:r w:rsidRPr="007F4740">
        <w:rPr>
          <w:rFonts w:ascii="Calibri" w:hAnsi="Calibri" w:cs="Calibri"/>
          <w:sz w:val="20"/>
          <w:szCs w:val="20"/>
        </w:rPr>
        <w:t>best practices and strategies for incorporating clean energy goals and objectives into a new or updated municipal comprehensive plan</w:t>
      </w:r>
      <w:r w:rsidRPr="00526BBF">
        <w:rPr>
          <w:rFonts w:ascii="Calibri" w:hAnsi="Calibri" w:cs="Calibri"/>
          <w:sz w:val="20"/>
          <w:szCs w:val="20"/>
        </w:rPr>
        <w:t xml:space="preserve">. </w:t>
      </w:r>
      <w:r w:rsidRPr="00526BBF">
        <w:rPr>
          <w:rFonts w:ascii="Calibri" w:eastAsia="Calibri" w:hAnsi="Calibri" w:cs="Calibri"/>
          <w:color w:val="212529"/>
          <w:sz w:val="20"/>
          <w:szCs w:val="20"/>
        </w:rPr>
        <w:t xml:space="preserve">The course is primarily intended for municipal staff including local board members (such as Planning, Zoning, and local legislative boards), committee members (such as Comprehensive Plan or Sustainability committees), and planning and building staff. Information presented in the course ranges from introductory planning and clean energy basics to detailed comprehensive planning strategies. </w:t>
      </w:r>
      <w:r w:rsidRPr="00526BBF">
        <w:rPr>
          <w:rFonts w:ascii="Calibri" w:hAnsi="Calibri" w:cs="Calibri"/>
          <w:sz w:val="20"/>
          <w:szCs w:val="20"/>
        </w:rPr>
        <w:br/>
      </w:r>
    </w:p>
    <w:p w14:paraId="74596D94" w14:textId="77777777" w:rsidR="00030DDB" w:rsidRPr="00526BBF" w:rsidRDefault="00030DDB" w:rsidP="00030DDB">
      <w:pPr>
        <w:contextualSpacing/>
        <w:rPr>
          <w:rFonts w:ascii="Calibri" w:eastAsia="Calibri" w:hAnsi="Calibri" w:cs="Calibri"/>
          <w:color w:val="212529"/>
          <w:sz w:val="20"/>
          <w:szCs w:val="20"/>
        </w:rPr>
      </w:pPr>
      <w:r w:rsidRPr="00526BBF">
        <w:rPr>
          <w:rFonts w:ascii="Calibri" w:eastAsia="Calibri" w:hAnsi="Calibri" w:cs="Calibri"/>
          <w:color w:val="212529"/>
          <w:sz w:val="20"/>
          <w:szCs w:val="20"/>
        </w:rPr>
        <w:t>This course begins with an introduction to New York’s clean energy landscape, including policies, programs, and technologies shaping the development of renewables throughout the State. It then introduces the role of comprehensive planning and its relationship to local zoning and land use regulations. The remainder of the course focuses on processes and strategies for incorporating clean energy goals and objectives into a balanced, customized comprehensive plan, which is intended to be forward-looking and reflective of the priorities of the local community.</w:t>
      </w:r>
    </w:p>
    <w:p w14:paraId="25CDC492" w14:textId="77777777" w:rsidR="00030DDB" w:rsidRDefault="00030DDB" w:rsidP="00030DDB">
      <w:pPr>
        <w:contextualSpacing/>
        <w:rPr>
          <w:rFonts w:ascii="Calibri" w:eastAsia="Helvetica" w:hAnsi="Calibri" w:cs="Calibri"/>
          <w:b/>
          <w:bCs/>
          <w:i/>
          <w:iCs/>
          <w:color w:val="212529"/>
        </w:rPr>
      </w:pPr>
    </w:p>
    <w:p w14:paraId="61FAEDFA" w14:textId="77777777" w:rsidR="00030DDB" w:rsidRPr="00642A0A" w:rsidRDefault="00030DDB" w:rsidP="00030DDB">
      <w:pPr>
        <w:contextualSpacing/>
        <w:rPr>
          <w:rFonts w:ascii="Calibri" w:eastAsia="Helvetica" w:hAnsi="Calibri" w:cs="Calibri"/>
          <w:b/>
          <w:i/>
          <w:color w:val="212529"/>
          <w:sz w:val="28"/>
          <w:szCs w:val="28"/>
          <w:u w:val="single"/>
        </w:rPr>
      </w:pPr>
      <w:r w:rsidRPr="00642A0A">
        <w:rPr>
          <w:rFonts w:ascii="Calibri" w:eastAsia="Helvetica" w:hAnsi="Calibri" w:cs="Calibri"/>
          <w:b/>
          <w:i/>
          <w:color w:val="212529"/>
          <w:sz w:val="28"/>
          <w:szCs w:val="28"/>
          <w:u w:val="single"/>
        </w:rPr>
        <w:t>Course</w:t>
      </w:r>
      <w:r w:rsidRPr="00642A0A">
        <w:rPr>
          <w:rFonts w:ascii="Calibri" w:eastAsia="Helvetica" w:hAnsi="Calibri" w:cs="Calibri"/>
          <w:b/>
          <w:color w:val="212529"/>
          <w:sz w:val="28"/>
          <w:szCs w:val="28"/>
          <w:u w:val="single"/>
        </w:rPr>
        <w:t xml:space="preserve">: </w:t>
      </w:r>
      <w:r w:rsidRPr="00642A0A">
        <w:rPr>
          <w:rFonts w:ascii="Calibri" w:eastAsia="Helvetica" w:hAnsi="Calibri" w:cs="Calibri"/>
          <w:b/>
          <w:i/>
          <w:color w:val="212529"/>
          <w:sz w:val="28"/>
          <w:szCs w:val="28"/>
          <w:u w:val="single"/>
        </w:rPr>
        <w:t>Overview of the Model Solar Law</w:t>
      </w:r>
    </w:p>
    <w:p w14:paraId="728880F6" w14:textId="77777777" w:rsidR="00030DDB" w:rsidRPr="006F426F" w:rsidRDefault="00030DDB" w:rsidP="00642A0A">
      <w:pPr>
        <w:spacing w:after="80"/>
        <w:rPr>
          <w:rFonts w:ascii="Calibri" w:hAnsi="Calibri" w:cs="Calibri"/>
        </w:rPr>
      </w:pPr>
      <w:r w:rsidRPr="006F426F">
        <w:rPr>
          <w:rFonts w:ascii="Calibri" w:hAnsi="Calibri" w:cs="Calibri"/>
          <w:b/>
          <w:bCs/>
          <w:i/>
          <w:iCs/>
        </w:rPr>
        <w:t>Length</w:t>
      </w:r>
      <w:r w:rsidRPr="006F426F">
        <w:rPr>
          <w:rFonts w:ascii="Calibri" w:hAnsi="Calibri" w:cs="Calibri"/>
        </w:rPr>
        <w:t xml:space="preserve">: </w:t>
      </w:r>
      <w:r>
        <w:rPr>
          <w:rFonts w:ascii="Calibri" w:hAnsi="Calibri" w:cs="Calibri"/>
        </w:rPr>
        <w:t xml:space="preserve">1.5 – </w:t>
      </w:r>
      <w:r w:rsidRPr="006F426F">
        <w:rPr>
          <w:rFonts w:ascii="Calibri" w:hAnsi="Calibri" w:cs="Calibri"/>
        </w:rPr>
        <w:t>2 hours</w:t>
      </w:r>
    </w:p>
    <w:p w14:paraId="79C841D8" w14:textId="77777777" w:rsidR="00030DDB" w:rsidRPr="006F426F" w:rsidRDefault="00030DDB" w:rsidP="00642A0A">
      <w:pPr>
        <w:spacing w:after="80"/>
        <w:rPr>
          <w:rFonts w:ascii="Calibri" w:hAnsi="Calibri" w:cs="Calibri"/>
        </w:rPr>
      </w:pPr>
      <w:r w:rsidRPr="006F426F">
        <w:rPr>
          <w:rFonts w:ascii="Calibri" w:hAnsi="Calibri" w:cs="Calibri"/>
          <w:b/>
          <w:bCs/>
          <w:i/>
          <w:iCs/>
        </w:rPr>
        <w:t xml:space="preserve">Intended Audience(s): </w:t>
      </w:r>
      <w:r>
        <w:rPr>
          <w:rFonts w:ascii="Calibri" w:hAnsi="Calibri" w:cs="Calibri"/>
        </w:rPr>
        <w:t>Planning &amp; Zoning Board Members, Code Enforcement and Building Officials, Municipal Staff</w:t>
      </w:r>
    </w:p>
    <w:p w14:paraId="1292EBA4" w14:textId="77777777" w:rsidR="00030DDB" w:rsidRPr="00035499" w:rsidRDefault="00030DDB" w:rsidP="00642A0A">
      <w:pPr>
        <w:spacing w:after="80"/>
        <w:rPr>
          <w:rFonts w:ascii="Calibri" w:hAnsi="Calibri" w:cs="Calibri"/>
        </w:rPr>
      </w:pPr>
      <w:r w:rsidRPr="006F426F">
        <w:rPr>
          <w:rFonts w:ascii="Calibri" w:hAnsi="Calibri" w:cs="Calibri"/>
          <w:b/>
          <w:bCs/>
          <w:i/>
          <w:iCs/>
        </w:rPr>
        <w:t xml:space="preserve">Credit Eligibility: </w:t>
      </w:r>
      <w:r>
        <w:rPr>
          <w:rFonts w:ascii="Calibri" w:hAnsi="Calibri" w:cs="Calibri"/>
        </w:rPr>
        <w:t>1.5 – 2 hours Annual Training Credit for Planning &amp; Zoning Board Members (subject to approval by the municipality)</w:t>
      </w:r>
    </w:p>
    <w:p w14:paraId="2966A2E9" w14:textId="77777777" w:rsidR="00030DDB" w:rsidRDefault="00030DDB" w:rsidP="00030DDB">
      <w:pPr>
        <w:contextualSpacing/>
        <w:rPr>
          <w:rFonts w:ascii="Calibri" w:eastAsia="Calibri" w:hAnsi="Calibri" w:cs="Calibri"/>
          <w:color w:val="212529"/>
        </w:rPr>
      </w:pPr>
      <w:r>
        <w:rPr>
          <w:rFonts w:ascii="Calibri" w:eastAsia="Calibri" w:hAnsi="Calibri" w:cs="Calibri"/>
          <w:b/>
          <w:bCs/>
          <w:i/>
          <w:iCs/>
          <w:color w:val="212529"/>
        </w:rPr>
        <w:t xml:space="preserve">Course </w:t>
      </w:r>
      <w:r w:rsidRPr="006F426F">
        <w:rPr>
          <w:rFonts w:ascii="Calibri" w:eastAsia="Calibri" w:hAnsi="Calibri" w:cs="Calibri"/>
          <w:b/>
          <w:bCs/>
          <w:i/>
          <w:iCs/>
          <w:color w:val="212529"/>
        </w:rPr>
        <w:t>Description:</w:t>
      </w:r>
      <w:r w:rsidRPr="006F426F">
        <w:rPr>
          <w:rFonts w:ascii="Calibri" w:eastAsia="Calibri" w:hAnsi="Calibri" w:cs="Calibri"/>
          <w:color w:val="212529"/>
        </w:rPr>
        <w:t xml:space="preserve"> </w:t>
      </w:r>
    </w:p>
    <w:p w14:paraId="61847E30" w14:textId="77777777" w:rsidR="00030DDB" w:rsidRPr="00526BBF" w:rsidRDefault="00030DDB" w:rsidP="00030DDB">
      <w:pPr>
        <w:contextualSpacing/>
        <w:rPr>
          <w:rFonts w:ascii="Calibri" w:eastAsia="Calibri" w:hAnsi="Calibri" w:cs="Calibri"/>
          <w:color w:val="212529"/>
          <w:sz w:val="20"/>
          <w:szCs w:val="20"/>
        </w:rPr>
      </w:pPr>
      <w:r w:rsidRPr="00526BBF">
        <w:rPr>
          <w:rFonts w:ascii="Calibri" w:hAnsi="Calibri" w:cs="Calibri"/>
          <w:sz w:val="20"/>
          <w:szCs w:val="20"/>
        </w:rPr>
        <w:t xml:space="preserve">The Overview of the Model Solar Law course </w:t>
      </w:r>
      <w:proofErr w:type="gramStart"/>
      <w:r w:rsidRPr="00526BBF">
        <w:rPr>
          <w:rFonts w:ascii="Calibri" w:hAnsi="Calibri" w:cs="Calibri"/>
          <w:sz w:val="20"/>
          <w:szCs w:val="20"/>
        </w:rPr>
        <w:t>provides an introduction to</w:t>
      </w:r>
      <w:proofErr w:type="gramEnd"/>
      <w:r w:rsidRPr="00526BBF">
        <w:rPr>
          <w:rFonts w:ascii="Calibri" w:hAnsi="Calibri" w:cs="Calibri"/>
          <w:sz w:val="20"/>
          <w:szCs w:val="20"/>
        </w:rPr>
        <w:t xml:space="preserve"> land use and zoning considerations for solar as included in the Model Solar Law, a resource contained in NYSERDA’s Solar Guidebook for Local Governments. </w:t>
      </w:r>
      <w:r w:rsidRPr="00526BBF">
        <w:rPr>
          <w:rFonts w:ascii="Calibri" w:eastAsia="Calibri" w:hAnsi="Calibri" w:cs="Calibri"/>
          <w:color w:val="212529"/>
          <w:sz w:val="20"/>
          <w:szCs w:val="20"/>
        </w:rPr>
        <w:t xml:space="preserve">The course is primarily intended for municipal officials including local board members (such as Planning, Zoning, and local legislative boards), planning and building department staff, and other municipal staff. </w:t>
      </w:r>
    </w:p>
    <w:p w14:paraId="32E9E476" w14:textId="77777777" w:rsidR="00030DDB" w:rsidRPr="00526BBF" w:rsidRDefault="00030DDB" w:rsidP="00030DDB">
      <w:pPr>
        <w:contextualSpacing/>
        <w:rPr>
          <w:rFonts w:ascii="Calibri" w:eastAsia="Calibri" w:hAnsi="Calibri" w:cs="Calibri"/>
          <w:color w:val="212529"/>
          <w:sz w:val="20"/>
          <w:szCs w:val="20"/>
        </w:rPr>
      </w:pPr>
    </w:p>
    <w:p w14:paraId="51EE415B" w14:textId="77777777" w:rsidR="00030DDB" w:rsidRDefault="00030DDB" w:rsidP="00030DDB">
      <w:pPr>
        <w:contextualSpacing/>
        <w:rPr>
          <w:rFonts w:ascii="Calibri" w:eastAsia="Calibri" w:hAnsi="Calibri" w:cs="Calibri"/>
          <w:color w:val="212529"/>
          <w:sz w:val="20"/>
          <w:szCs w:val="20"/>
        </w:rPr>
      </w:pPr>
      <w:r w:rsidRPr="00526BBF">
        <w:rPr>
          <w:rFonts w:ascii="Calibri" w:eastAsia="Calibri" w:hAnsi="Calibri" w:cs="Calibri"/>
          <w:color w:val="212529"/>
          <w:sz w:val="20"/>
          <w:szCs w:val="20"/>
        </w:rPr>
        <w:t xml:space="preserve">The course begins by introducing solar energy system basics, as well as covering policies and programs shaping solar development in New York. The course then provides an overview of resources contained in the Solar Guidebook for Local Governments, before spending the bulk of the time on the Model Solar Law. The Model Solar Law is a template zoning law intended to be comprehensive and highly customizable; this course provides municipalities with the information required to adopt a well-considered, balanced solar law. </w:t>
      </w:r>
    </w:p>
    <w:p w14:paraId="065AA24D" w14:textId="77777777" w:rsidR="00E16A85" w:rsidRDefault="00E16A85" w:rsidP="00030DDB">
      <w:pPr>
        <w:contextualSpacing/>
        <w:rPr>
          <w:rFonts w:ascii="Calibri" w:eastAsia="Calibri" w:hAnsi="Calibri" w:cs="Calibri"/>
          <w:color w:val="212529"/>
          <w:sz w:val="20"/>
          <w:szCs w:val="20"/>
        </w:rPr>
      </w:pPr>
    </w:p>
    <w:p w14:paraId="50672C54" w14:textId="77777777" w:rsidR="00E16A85" w:rsidRPr="00526BBF" w:rsidRDefault="00E16A85" w:rsidP="00030DDB">
      <w:pPr>
        <w:contextualSpacing/>
        <w:rPr>
          <w:rFonts w:ascii="Calibri" w:eastAsia="Calibri" w:hAnsi="Calibri" w:cs="Calibri"/>
          <w:color w:val="212529"/>
          <w:sz w:val="20"/>
          <w:szCs w:val="20"/>
        </w:rPr>
      </w:pPr>
    </w:p>
    <w:p w14:paraId="3C4E2CA1" w14:textId="77777777" w:rsidR="00030DDB" w:rsidRDefault="00030DDB" w:rsidP="00030DDB">
      <w:pPr>
        <w:contextualSpacing/>
        <w:rPr>
          <w:rFonts w:ascii="Calibri" w:eastAsia="Helvetica" w:hAnsi="Calibri" w:cs="Calibri"/>
          <w:b/>
          <w:bCs/>
          <w:i/>
          <w:iCs/>
          <w:color w:val="212529"/>
        </w:rPr>
      </w:pPr>
    </w:p>
    <w:p w14:paraId="1E12FDE6" w14:textId="77777777" w:rsidR="00030DDB" w:rsidRPr="00642A0A" w:rsidRDefault="00030DDB" w:rsidP="00030DDB">
      <w:pPr>
        <w:contextualSpacing/>
        <w:rPr>
          <w:rFonts w:ascii="Calibri" w:eastAsia="Helvetica" w:hAnsi="Calibri" w:cs="Calibri"/>
          <w:b/>
          <w:i/>
          <w:color w:val="212529"/>
          <w:sz w:val="28"/>
          <w:szCs w:val="28"/>
          <w:u w:val="single"/>
        </w:rPr>
      </w:pPr>
      <w:r w:rsidRPr="00642A0A">
        <w:rPr>
          <w:rFonts w:ascii="Calibri" w:eastAsia="Helvetica" w:hAnsi="Calibri" w:cs="Calibri"/>
          <w:b/>
          <w:i/>
          <w:color w:val="212529"/>
          <w:sz w:val="28"/>
          <w:szCs w:val="28"/>
          <w:u w:val="single"/>
        </w:rPr>
        <w:lastRenderedPageBreak/>
        <w:t>Course</w:t>
      </w:r>
      <w:r w:rsidRPr="00642A0A">
        <w:rPr>
          <w:rFonts w:ascii="Calibri" w:eastAsia="Helvetica" w:hAnsi="Calibri" w:cs="Calibri"/>
          <w:b/>
          <w:color w:val="212529"/>
          <w:sz w:val="28"/>
          <w:szCs w:val="28"/>
          <w:u w:val="single"/>
        </w:rPr>
        <w:t xml:space="preserve">: </w:t>
      </w:r>
      <w:r w:rsidRPr="00642A0A">
        <w:rPr>
          <w:rFonts w:ascii="Calibri" w:eastAsia="Helvetica" w:hAnsi="Calibri" w:cs="Calibri"/>
          <w:b/>
          <w:i/>
          <w:color w:val="212529"/>
          <w:sz w:val="28"/>
          <w:szCs w:val="28"/>
          <w:u w:val="single"/>
        </w:rPr>
        <w:t>Overview of the Model Battery Energy Storage System Law</w:t>
      </w:r>
    </w:p>
    <w:p w14:paraId="59A31920" w14:textId="77777777" w:rsidR="00030DDB" w:rsidRPr="006F426F" w:rsidRDefault="00030DDB" w:rsidP="00642A0A">
      <w:pPr>
        <w:spacing w:after="80"/>
        <w:rPr>
          <w:rFonts w:ascii="Calibri" w:hAnsi="Calibri" w:cs="Calibri"/>
        </w:rPr>
      </w:pPr>
      <w:r w:rsidRPr="006F426F">
        <w:rPr>
          <w:rFonts w:ascii="Calibri" w:hAnsi="Calibri" w:cs="Calibri"/>
          <w:b/>
          <w:bCs/>
          <w:i/>
          <w:iCs/>
        </w:rPr>
        <w:t>Length</w:t>
      </w:r>
      <w:r w:rsidRPr="006F426F">
        <w:rPr>
          <w:rFonts w:ascii="Calibri" w:hAnsi="Calibri" w:cs="Calibri"/>
        </w:rPr>
        <w:t xml:space="preserve">: </w:t>
      </w:r>
      <w:r>
        <w:rPr>
          <w:rFonts w:ascii="Calibri" w:hAnsi="Calibri" w:cs="Calibri"/>
        </w:rPr>
        <w:t xml:space="preserve">1.5 – </w:t>
      </w:r>
      <w:r w:rsidRPr="006F426F">
        <w:rPr>
          <w:rFonts w:ascii="Calibri" w:hAnsi="Calibri" w:cs="Calibri"/>
        </w:rPr>
        <w:t>2 hours</w:t>
      </w:r>
    </w:p>
    <w:p w14:paraId="6107BFC8" w14:textId="77777777" w:rsidR="00030DDB" w:rsidRPr="006F426F" w:rsidRDefault="00030DDB" w:rsidP="00642A0A">
      <w:pPr>
        <w:spacing w:after="80"/>
        <w:rPr>
          <w:rFonts w:ascii="Calibri" w:hAnsi="Calibri" w:cs="Calibri"/>
        </w:rPr>
      </w:pPr>
      <w:r w:rsidRPr="006F426F">
        <w:rPr>
          <w:rFonts w:ascii="Calibri" w:hAnsi="Calibri" w:cs="Calibri"/>
          <w:b/>
          <w:bCs/>
          <w:i/>
          <w:iCs/>
        </w:rPr>
        <w:t xml:space="preserve">Intended Audience(s): </w:t>
      </w:r>
      <w:r>
        <w:rPr>
          <w:rFonts w:ascii="Calibri" w:hAnsi="Calibri" w:cs="Calibri"/>
        </w:rPr>
        <w:t>Planning &amp; Zoning Board Members, Code Enforcement and Building Officials, Municipal Staff</w:t>
      </w:r>
    </w:p>
    <w:p w14:paraId="01554FB9" w14:textId="77777777" w:rsidR="00030DDB" w:rsidRPr="00035499" w:rsidRDefault="00030DDB" w:rsidP="00642A0A">
      <w:pPr>
        <w:spacing w:after="80"/>
        <w:rPr>
          <w:rFonts w:ascii="Calibri" w:hAnsi="Calibri" w:cs="Calibri"/>
        </w:rPr>
      </w:pPr>
      <w:r w:rsidRPr="006F426F">
        <w:rPr>
          <w:rFonts w:ascii="Calibri" w:hAnsi="Calibri" w:cs="Calibri"/>
          <w:b/>
          <w:bCs/>
          <w:i/>
          <w:iCs/>
        </w:rPr>
        <w:t xml:space="preserve">Credit Eligibility: </w:t>
      </w:r>
      <w:r>
        <w:rPr>
          <w:rFonts w:ascii="Calibri" w:hAnsi="Calibri" w:cs="Calibri"/>
        </w:rPr>
        <w:t>1.5 – 2 hours Annual Training Credit for Planning &amp; Zoning Board Members (subject to approval by the municipality)</w:t>
      </w:r>
    </w:p>
    <w:p w14:paraId="40E02D8B" w14:textId="77777777" w:rsidR="00030DDB" w:rsidRDefault="00030DDB" w:rsidP="00030DDB">
      <w:pPr>
        <w:contextualSpacing/>
        <w:rPr>
          <w:rFonts w:ascii="Calibri" w:eastAsia="Calibri" w:hAnsi="Calibri" w:cs="Calibri"/>
          <w:color w:val="212529"/>
        </w:rPr>
      </w:pPr>
      <w:r>
        <w:rPr>
          <w:rFonts w:ascii="Calibri" w:eastAsia="Calibri" w:hAnsi="Calibri" w:cs="Calibri"/>
          <w:b/>
          <w:bCs/>
          <w:i/>
          <w:iCs/>
          <w:color w:val="212529"/>
        </w:rPr>
        <w:t xml:space="preserve">Course </w:t>
      </w:r>
      <w:r w:rsidRPr="006F426F">
        <w:rPr>
          <w:rFonts w:ascii="Calibri" w:eastAsia="Calibri" w:hAnsi="Calibri" w:cs="Calibri"/>
          <w:b/>
          <w:bCs/>
          <w:i/>
          <w:iCs/>
          <w:color w:val="212529"/>
        </w:rPr>
        <w:t>Description:</w:t>
      </w:r>
      <w:r w:rsidRPr="006F426F">
        <w:rPr>
          <w:rFonts w:ascii="Calibri" w:eastAsia="Calibri" w:hAnsi="Calibri" w:cs="Calibri"/>
          <w:color w:val="212529"/>
        </w:rPr>
        <w:t xml:space="preserve"> </w:t>
      </w:r>
    </w:p>
    <w:p w14:paraId="73401652" w14:textId="77777777" w:rsidR="00030DDB" w:rsidRPr="00526BBF" w:rsidRDefault="00030DDB" w:rsidP="00030DDB">
      <w:pPr>
        <w:contextualSpacing/>
        <w:rPr>
          <w:rFonts w:ascii="Calibri" w:eastAsia="Calibri" w:hAnsi="Calibri" w:cs="Calibri"/>
          <w:color w:val="212529"/>
          <w:sz w:val="20"/>
          <w:szCs w:val="20"/>
        </w:rPr>
      </w:pPr>
      <w:r w:rsidRPr="00526BBF">
        <w:rPr>
          <w:rFonts w:ascii="Calibri" w:hAnsi="Calibri" w:cs="Calibri"/>
          <w:sz w:val="20"/>
          <w:szCs w:val="20"/>
        </w:rPr>
        <w:t xml:space="preserve">The Overview of the Battery Energy </w:t>
      </w:r>
      <w:r>
        <w:rPr>
          <w:rFonts w:ascii="Calibri" w:hAnsi="Calibri" w:cs="Calibri"/>
          <w:sz w:val="20"/>
          <w:szCs w:val="20"/>
        </w:rPr>
        <w:t>Storage</w:t>
      </w:r>
      <w:r w:rsidRPr="00526BBF">
        <w:rPr>
          <w:rFonts w:ascii="Calibri" w:hAnsi="Calibri" w:cs="Calibri"/>
          <w:sz w:val="20"/>
          <w:szCs w:val="20"/>
        </w:rPr>
        <w:t xml:space="preserve"> System (BESS) Law course </w:t>
      </w:r>
      <w:proofErr w:type="gramStart"/>
      <w:r w:rsidRPr="00526BBF">
        <w:rPr>
          <w:rFonts w:ascii="Calibri" w:hAnsi="Calibri" w:cs="Calibri"/>
          <w:sz w:val="20"/>
          <w:szCs w:val="20"/>
        </w:rPr>
        <w:t>provides an introduction to</w:t>
      </w:r>
      <w:proofErr w:type="gramEnd"/>
      <w:r w:rsidRPr="00526BBF">
        <w:rPr>
          <w:rFonts w:ascii="Calibri" w:hAnsi="Calibri" w:cs="Calibri"/>
          <w:sz w:val="20"/>
          <w:szCs w:val="20"/>
        </w:rPr>
        <w:t xml:space="preserve"> land use and zoning considerations for BESS as included in the Model BESS Law, a resource contained in NYSERDA’s BESS Guidebook for Local Governments. </w:t>
      </w:r>
      <w:r w:rsidRPr="00526BBF">
        <w:rPr>
          <w:rFonts w:ascii="Calibri" w:eastAsia="Calibri" w:hAnsi="Calibri" w:cs="Calibri"/>
          <w:color w:val="212529"/>
          <w:sz w:val="20"/>
          <w:szCs w:val="20"/>
        </w:rPr>
        <w:t xml:space="preserve">The course is primarily intended for municipal officials including local board members (such as Planning, Zoning, and local legislative boards), planning and building department staff, and other municipal staff. </w:t>
      </w:r>
    </w:p>
    <w:p w14:paraId="7CA53182" w14:textId="77777777" w:rsidR="00030DDB" w:rsidRPr="00526BBF" w:rsidRDefault="00030DDB" w:rsidP="00030DDB">
      <w:pPr>
        <w:contextualSpacing/>
        <w:rPr>
          <w:rFonts w:ascii="Calibri" w:eastAsia="Calibri" w:hAnsi="Calibri" w:cs="Calibri"/>
          <w:color w:val="212529"/>
          <w:sz w:val="20"/>
          <w:szCs w:val="20"/>
        </w:rPr>
      </w:pPr>
    </w:p>
    <w:p w14:paraId="686953D1" w14:textId="77777777" w:rsidR="00030DDB" w:rsidRPr="00526BBF" w:rsidRDefault="00030DDB" w:rsidP="00030DDB">
      <w:pPr>
        <w:contextualSpacing/>
        <w:rPr>
          <w:rFonts w:ascii="Calibri" w:eastAsia="Calibri" w:hAnsi="Calibri" w:cs="Calibri"/>
          <w:color w:val="212529"/>
          <w:sz w:val="20"/>
          <w:szCs w:val="20"/>
        </w:rPr>
      </w:pPr>
      <w:r w:rsidRPr="00526BBF">
        <w:rPr>
          <w:rFonts w:ascii="Calibri" w:eastAsia="Calibri" w:hAnsi="Calibri" w:cs="Calibri"/>
          <w:color w:val="212529"/>
          <w:sz w:val="20"/>
          <w:szCs w:val="20"/>
        </w:rPr>
        <w:t>The course begins by introducing BESS basics, as well as covering policies and programs shaping clean energy development in New York. The course then provides an overview of resources contained in the BESS Guidebook for Local Governments, before spending the bulk of the time on the Model BESS Law. The Model BESS Law is a template zoning law intended to be comprehensive and highly customizable; this course provides municipalities with the information required to adopt a well-considered, balanced law to regulate energy storage system deployment.</w:t>
      </w:r>
    </w:p>
    <w:p w14:paraId="2BC1620D" w14:textId="77777777" w:rsidR="00030DDB" w:rsidRDefault="00030DDB" w:rsidP="00030DDB">
      <w:pPr>
        <w:contextualSpacing/>
        <w:rPr>
          <w:rFonts w:ascii="Calibri" w:hAnsi="Calibri" w:cs="Calibri"/>
        </w:rPr>
      </w:pPr>
    </w:p>
    <w:p w14:paraId="34DB607E" w14:textId="77777777" w:rsidR="00030DDB" w:rsidRPr="00642A0A" w:rsidRDefault="00030DDB" w:rsidP="00030DDB">
      <w:pPr>
        <w:contextualSpacing/>
        <w:rPr>
          <w:rFonts w:ascii="Calibri" w:eastAsia="Helvetica" w:hAnsi="Calibri" w:cs="Calibri"/>
          <w:b/>
          <w:i/>
          <w:color w:val="212529"/>
          <w:sz w:val="28"/>
          <w:szCs w:val="28"/>
          <w:u w:val="single"/>
        </w:rPr>
      </w:pPr>
      <w:r w:rsidRPr="00642A0A">
        <w:rPr>
          <w:rFonts w:ascii="Calibri" w:eastAsia="Helvetica" w:hAnsi="Calibri" w:cs="Calibri"/>
          <w:b/>
          <w:i/>
          <w:color w:val="212529"/>
          <w:sz w:val="28"/>
          <w:szCs w:val="28"/>
          <w:u w:val="single"/>
        </w:rPr>
        <w:t>Course</w:t>
      </w:r>
      <w:r w:rsidRPr="00642A0A">
        <w:rPr>
          <w:rFonts w:ascii="Calibri" w:eastAsia="Helvetica" w:hAnsi="Calibri" w:cs="Calibri"/>
          <w:b/>
          <w:color w:val="212529"/>
          <w:sz w:val="28"/>
          <w:szCs w:val="28"/>
          <w:u w:val="single"/>
        </w:rPr>
        <w:t xml:space="preserve">: </w:t>
      </w:r>
      <w:r w:rsidRPr="00642A0A">
        <w:rPr>
          <w:rFonts w:ascii="Calibri" w:eastAsia="Helvetica" w:hAnsi="Calibri" w:cs="Calibri"/>
          <w:b/>
          <w:i/>
          <w:color w:val="212529"/>
          <w:sz w:val="28"/>
          <w:szCs w:val="28"/>
          <w:u w:val="single"/>
        </w:rPr>
        <w:t>Understanding Solar PV Permitting and Inspecting in New York State</w:t>
      </w:r>
    </w:p>
    <w:p w14:paraId="5F119E75" w14:textId="77777777" w:rsidR="00030DDB" w:rsidRPr="006F426F" w:rsidRDefault="00030DDB" w:rsidP="00642A0A">
      <w:pPr>
        <w:spacing w:after="80"/>
        <w:rPr>
          <w:rFonts w:ascii="Calibri" w:hAnsi="Calibri" w:cs="Calibri"/>
        </w:rPr>
      </w:pPr>
      <w:r w:rsidRPr="006F426F">
        <w:rPr>
          <w:rFonts w:ascii="Calibri" w:hAnsi="Calibri" w:cs="Calibri"/>
          <w:b/>
          <w:bCs/>
          <w:i/>
          <w:iCs/>
        </w:rPr>
        <w:t>Length</w:t>
      </w:r>
      <w:r w:rsidRPr="006F426F">
        <w:rPr>
          <w:rFonts w:ascii="Calibri" w:hAnsi="Calibri" w:cs="Calibri"/>
        </w:rPr>
        <w:t>: 2 hours</w:t>
      </w:r>
    </w:p>
    <w:p w14:paraId="41F8E2CB" w14:textId="77777777" w:rsidR="00030DDB" w:rsidRPr="006F426F" w:rsidRDefault="00030DDB" w:rsidP="00642A0A">
      <w:pPr>
        <w:spacing w:after="80"/>
        <w:rPr>
          <w:rFonts w:ascii="Calibri" w:hAnsi="Calibri" w:cs="Calibri"/>
        </w:rPr>
      </w:pPr>
      <w:r w:rsidRPr="006F426F">
        <w:rPr>
          <w:rFonts w:ascii="Calibri" w:hAnsi="Calibri" w:cs="Calibri"/>
          <w:b/>
          <w:bCs/>
          <w:i/>
          <w:iCs/>
        </w:rPr>
        <w:t xml:space="preserve">Intended Audience(s): </w:t>
      </w:r>
      <w:r w:rsidRPr="006F426F">
        <w:rPr>
          <w:rFonts w:ascii="Calibri" w:hAnsi="Calibri" w:cs="Calibri"/>
        </w:rPr>
        <w:t xml:space="preserve">Code Enforcement Officials, Building </w:t>
      </w:r>
      <w:r>
        <w:rPr>
          <w:rFonts w:ascii="Calibri" w:hAnsi="Calibri" w:cs="Calibri"/>
        </w:rPr>
        <w:t xml:space="preserve">Safety </w:t>
      </w:r>
      <w:r w:rsidRPr="006F426F">
        <w:rPr>
          <w:rFonts w:ascii="Calibri" w:hAnsi="Calibri" w:cs="Calibri"/>
        </w:rPr>
        <w:t>Inspectors</w:t>
      </w:r>
      <w:r>
        <w:rPr>
          <w:rFonts w:ascii="Calibri" w:hAnsi="Calibri" w:cs="Calibri"/>
        </w:rPr>
        <w:t>, Fire Safety Inspectors</w:t>
      </w:r>
    </w:p>
    <w:p w14:paraId="04215BFE" w14:textId="18FE868B" w:rsidR="00030DDB" w:rsidRPr="00035499" w:rsidRDefault="00030DDB" w:rsidP="00642A0A">
      <w:pPr>
        <w:spacing w:after="80"/>
        <w:rPr>
          <w:rFonts w:ascii="Calibri" w:hAnsi="Calibri" w:cs="Calibri"/>
        </w:rPr>
      </w:pPr>
      <w:r w:rsidRPr="006F426F">
        <w:rPr>
          <w:rFonts w:ascii="Calibri" w:hAnsi="Calibri" w:cs="Calibri"/>
          <w:b/>
          <w:bCs/>
          <w:i/>
          <w:iCs/>
        </w:rPr>
        <w:t xml:space="preserve">Credit Eligibility: </w:t>
      </w:r>
      <w:r>
        <w:rPr>
          <w:rFonts w:ascii="Calibri" w:hAnsi="Calibri" w:cs="Calibri"/>
        </w:rPr>
        <w:t>2-hours in-service training credit through NYS Dept. of State, Division of Building Standards &amp; Codes (NYSDOS BSC</w:t>
      </w:r>
      <w:r w:rsidRPr="0CB7D8ED">
        <w:rPr>
          <w:rFonts w:ascii="Calibri" w:hAnsi="Calibri" w:cs="Calibri"/>
        </w:rPr>
        <w:t>). 1 hour Topic 1: Enforcement &amp; Administration, 1 hour Topic 2 – Uniform Code.</w:t>
      </w:r>
    </w:p>
    <w:p w14:paraId="0ED2D560" w14:textId="77777777" w:rsidR="00030DDB" w:rsidRDefault="00030DDB" w:rsidP="00030DDB">
      <w:pPr>
        <w:contextualSpacing/>
        <w:rPr>
          <w:rFonts w:ascii="Calibri" w:eastAsia="Calibri" w:hAnsi="Calibri" w:cs="Calibri"/>
          <w:color w:val="212529"/>
        </w:rPr>
      </w:pPr>
      <w:r>
        <w:rPr>
          <w:rFonts w:ascii="Calibri" w:eastAsia="Calibri" w:hAnsi="Calibri" w:cs="Calibri"/>
          <w:b/>
          <w:bCs/>
          <w:i/>
          <w:iCs/>
          <w:color w:val="212529"/>
        </w:rPr>
        <w:t xml:space="preserve">Course </w:t>
      </w:r>
      <w:r w:rsidRPr="006F426F">
        <w:rPr>
          <w:rFonts w:ascii="Calibri" w:eastAsia="Calibri" w:hAnsi="Calibri" w:cs="Calibri"/>
          <w:b/>
          <w:bCs/>
          <w:i/>
          <w:iCs/>
          <w:color w:val="212529"/>
        </w:rPr>
        <w:t>Description:</w:t>
      </w:r>
      <w:r w:rsidRPr="006F426F">
        <w:rPr>
          <w:rFonts w:ascii="Calibri" w:eastAsia="Calibri" w:hAnsi="Calibri" w:cs="Calibri"/>
          <w:color w:val="212529"/>
        </w:rPr>
        <w:t xml:space="preserve"> </w:t>
      </w:r>
    </w:p>
    <w:p w14:paraId="49507CE5" w14:textId="77777777" w:rsidR="00030DDB" w:rsidRPr="00526BBF" w:rsidRDefault="00030DDB" w:rsidP="00030DDB">
      <w:pPr>
        <w:contextualSpacing/>
        <w:rPr>
          <w:rFonts w:ascii="Calibri" w:eastAsia="Calibri" w:hAnsi="Calibri" w:cs="Calibri"/>
          <w:color w:val="212529"/>
          <w:sz w:val="20"/>
          <w:szCs w:val="20"/>
        </w:rPr>
      </w:pPr>
      <w:r w:rsidRPr="00526BBF">
        <w:rPr>
          <w:rFonts w:ascii="Calibri" w:eastAsia="Calibri" w:hAnsi="Calibri" w:cs="Calibri"/>
          <w:color w:val="212529"/>
          <w:sz w:val="20"/>
          <w:szCs w:val="20"/>
        </w:rPr>
        <w:t xml:space="preserve">The Understanding Solar PV Permitting and Inspecting in New York State course provides a substantive overview of several topics relevant to solar photovoltaics (PV) permitting. The course contains information primarily aimed at municipal administrative staff including Code Enforcement Officials, Building and/or Fire Safety Inspectors, and related positions. This content may also be relevant to local policy makers, planning and zoning board members, and other staff. Information presented in the course ranges from rudimentary solar basics to advanced technical and code compliance material.  </w:t>
      </w:r>
    </w:p>
    <w:p w14:paraId="2FD43FCC" w14:textId="77777777" w:rsidR="00030DDB" w:rsidRPr="00526BBF" w:rsidRDefault="00030DDB" w:rsidP="00030DDB">
      <w:pPr>
        <w:contextualSpacing/>
        <w:rPr>
          <w:rFonts w:ascii="Calibri" w:hAnsi="Calibri" w:cs="Calibri"/>
          <w:sz w:val="20"/>
          <w:szCs w:val="20"/>
        </w:rPr>
      </w:pPr>
    </w:p>
    <w:p w14:paraId="7CA05072" w14:textId="77777777" w:rsidR="00030DDB" w:rsidRPr="00526BBF" w:rsidRDefault="00030DDB" w:rsidP="00030DDB">
      <w:pPr>
        <w:contextualSpacing/>
        <w:rPr>
          <w:rFonts w:ascii="Calibri" w:hAnsi="Calibri" w:cs="Calibri"/>
          <w:sz w:val="20"/>
          <w:szCs w:val="20"/>
        </w:rPr>
      </w:pPr>
      <w:r w:rsidRPr="00526BBF">
        <w:rPr>
          <w:rFonts w:ascii="Calibri" w:hAnsi="Calibri" w:cs="Calibri"/>
          <w:sz w:val="20"/>
          <w:szCs w:val="20"/>
        </w:rPr>
        <w:t>The course begins with an introduction to the basics of solar PV permitting applications, highlighting the New York Unified Solar Permit and a list of construction documents required for a complete PV project application. After the initial section, the course provides in-depth information about components of a PV array, applicable codes like the Uniform Code and the National Electric Code, and resources available for PV permitting and inspection as contained in NYSERDA’s Solar Guidebook for Local Governments. The course concludes with a review of common installation errors and their corresponding code violations. Upon completion of the course, attendees should have a strong foundation of knowledge about the requirements, documents, and processes involved in permitting and inspecting PV systems.</w:t>
      </w:r>
    </w:p>
    <w:p w14:paraId="2D3B0F5D" w14:textId="77777777" w:rsidR="00030DDB" w:rsidRDefault="00030DDB" w:rsidP="00030DDB">
      <w:pPr>
        <w:contextualSpacing/>
        <w:rPr>
          <w:rFonts w:ascii="Calibri" w:eastAsia="Helvetica" w:hAnsi="Calibri" w:cs="Calibri"/>
          <w:b/>
          <w:bCs/>
          <w:i/>
          <w:iCs/>
          <w:color w:val="212529"/>
        </w:rPr>
      </w:pPr>
    </w:p>
    <w:p w14:paraId="5E69C6E8" w14:textId="77777777" w:rsidR="00030DDB" w:rsidRPr="00030DDB" w:rsidRDefault="00030DDB" w:rsidP="00030DDB">
      <w:pPr>
        <w:pBdr>
          <w:bottom w:val="single" w:sz="6" w:space="1" w:color="auto"/>
        </w:pBdr>
        <w:contextualSpacing/>
        <w:rPr>
          <w:rFonts w:ascii="Calibri" w:hAnsi="Calibri" w:cs="Calibri"/>
          <w:sz w:val="20"/>
          <w:szCs w:val="20"/>
        </w:rPr>
      </w:pPr>
    </w:p>
    <w:p w14:paraId="537064C6" w14:textId="370BD86F" w:rsidR="002563D5" w:rsidRPr="004249DB" w:rsidRDefault="002563D5" w:rsidP="00642A0A">
      <w:pPr>
        <w:pStyle w:val="Heading1"/>
        <w:spacing w:line="360" w:lineRule="auto"/>
        <w:rPr>
          <w:rFonts w:eastAsia="Helvetica"/>
        </w:rPr>
      </w:pPr>
      <w:bookmarkStart w:id="2" w:name="_Toc149905886"/>
      <w:r>
        <w:rPr>
          <w:rFonts w:eastAsia="Helvetica"/>
        </w:rPr>
        <w:lastRenderedPageBreak/>
        <w:t>Logistics: Planning &amp; Administration</w:t>
      </w:r>
      <w:bookmarkStart w:id="3" w:name="_Toc94617675"/>
      <w:bookmarkStart w:id="4" w:name="_Toc94617685"/>
      <w:bookmarkStart w:id="5" w:name="_Toc94617686"/>
      <w:bookmarkEnd w:id="3"/>
      <w:bookmarkEnd w:id="4"/>
      <w:bookmarkEnd w:id="5"/>
      <w:bookmarkEnd w:id="2"/>
    </w:p>
    <w:p w14:paraId="0111BB6C" w14:textId="5C7AFB6E" w:rsidR="00167802" w:rsidRPr="00167802" w:rsidRDefault="00167802" w:rsidP="008C5045">
      <w:pPr>
        <w:pStyle w:val="Heading2"/>
        <w:ind w:hanging="720"/>
        <w:rPr>
          <w:rFonts w:eastAsia="Helvetica"/>
        </w:rPr>
      </w:pPr>
      <w:bookmarkStart w:id="6" w:name="_Toc149905887"/>
      <w:r w:rsidRPr="00167802">
        <w:rPr>
          <w:rFonts w:eastAsia="Helvetica"/>
        </w:rPr>
        <w:t xml:space="preserve">Roles &amp; </w:t>
      </w:r>
      <w:r w:rsidR="00316D63">
        <w:rPr>
          <w:rFonts w:eastAsia="Helvetica"/>
        </w:rPr>
        <w:t>Responsibilities</w:t>
      </w:r>
      <w:bookmarkEnd w:id="6"/>
    </w:p>
    <w:p w14:paraId="00605AFC" w14:textId="4EFA8D00" w:rsidR="00030DDB" w:rsidRDefault="00030DDB" w:rsidP="00A94A0C">
      <w:pPr>
        <w:rPr>
          <w:rFonts w:ascii="Calibri" w:eastAsia="Helvetica" w:hAnsi="Calibri" w:cs="Calibri"/>
          <w:color w:val="212529"/>
          <w:u w:val="single"/>
        </w:rPr>
      </w:pPr>
      <w:r>
        <w:rPr>
          <w:rFonts w:ascii="Calibri" w:eastAsia="Helvetica" w:hAnsi="Calibri" w:cs="Calibri"/>
          <w:color w:val="212529"/>
        </w:rPr>
        <w:t xml:space="preserve">Successful planning and execution of the County-Hosted Trainings HIA requires communication and coordination between three primary parties: representative(s) </w:t>
      </w:r>
      <w:r w:rsidR="00052C2C">
        <w:rPr>
          <w:rFonts w:ascii="Calibri" w:eastAsia="Helvetica" w:hAnsi="Calibri" w:cs="Calibri"/>
          <w:color w:val="212529"/>
        </w:rPr>
        <w:t>of the County</w:t>
      </w:r>
      <w:r w:rsidR="00FD5DD5">
        <w:rPr>
          <w:rFonts w:ascii="Calibri" w:eastAsia="Helvetica" w:hAnsi="Calibri" w:cs="Calibri"/>
          <w:color w:val="212529"/>
        </w:rPr>
        <w:t xml:space="preserve"> hosting the training</w:t>
      </w:r>
      <w:r>
        <w:rPr>
          <w:rFonts w:ascii="Calibri" w:eastAsia="Helvetica" w:hAnsi="Calibri" w:cs="Calibri"/>
          <w:color w:val="212529"/>
        </w:rPr>
        <w:t xml:space="preserve">, </w:t>
      </w:r>
      <w:r w:rsidR="00052C2C">
        <w:rPr>
          <w:rFonts w:ascii="Calibri" w:eastAsia="Helvetica" w:hAnsi="Calibri" w:cs="Calibri"/>
          <w:color w:val="212529"/>
        </w:rPr>
        <w:t xml:space="preserve">the CEC Coordinator, </w:t>
      </w:r>
      <w:r>
        <w:rPr>
          <w:rFonts w:ascii="Calibri" w:eastAsia="Helvetica" w:hAnsi="Calibri" w:cs="Calibri"/>
          <w:color w:val="212529"/>
        </w:rPr>
        <w:t xml:space="preserve">and </w:t>
      </w:r>
      <w:r w:rsidR="004944ED">
        <w:rPr>
          <w:rFonts w:ascii="Calibri" w:eastAsia="Helvetica" w:hAnsi="Calibri" w:cs="Calibri"/>
          <w:color w:val="212529"/>
        </w:rPr>
        <w:t xml:space="preserve">a representative of </w:t>
      </w:r>
      <w:r>
        <w:rPr>
          <w:rFonts w:ascii="Calibri" w:eastAsia="Helvetica" w:hAnsi="Calibri" w:cs="Calibri"/>
          <w:color w:val="212529"/>
        </w:rPr>
        <w:t>NYS</w:t>
      </w:r>
      <w:r w:rsidR="007A1E5E">
        <w:rPr>
          <w:rFonts w:ascii="Calibri" w:eastAsia="Helvetica" w:hAnsi="Calibri" w:cs="Calibri"/>
          <w:color w:val="212529"/>
        </w:rPr>
        <w:t>ER</w:t>
      </w:r>
      <w:r>
        <w:rPr>
          <w:rFonts w:ascii="Calibri" w:eastAsia="Helvetica" w:hAnsi="Calibri" w:cs="Calibri"/>
          <w:color w:val="212529"/>
        </w:rPr>
        <w:t>DA’s Clean Energy Siting Team (Siting Team).</w:t>
      </w:r>
    </w:p>
    <w:p w14:paraId="02113FED" w14:textId="089FCF45" w:rsidR="00A94A0C" w:rsidRDefault="00EA62C9" w:rsidP="00A94A0C">
      <w:pPr>
        <w:rPr>
          <w:rFonts w:ascii="Calibri" w:eastAsia="Helvetica" w:hAnsi="Calibri" w:cs="Calibri"/>
          <w:color w:val="212529"/>
        </w:rPr>
      </w:pPr>
      <w:r>
        <w:rPr>
          <w:rFonts w:ascii="Calibri" w:eastAsia="Helvetica" w:hAnsi="Calibri" w:cs="Calibri"/>
          <w:b/>
          <w:bCs/>
          <w:color w:val="212529"/>
          <w:u w:val="single"/>
        </w:rPr>
        <w:t xml:space="preserve">Host </w:t>
      </w:r>
      <w:r w:rsidR="00A94A0C" w:rsidRPr="00EA62C9">
        <w:rPr>
          <w:rFonts w:ascii="Calibri" w:eastAsia="Helvetica" w:hAnsi="Calibri" w:cs="Calibri"/>
          <w:b/>
          <w:bCs/>
          <w:color w:val="212529"/>
          <w:u w:val="single"/>
        </w:rPr>
        <w:t>County Representative(s):</w:t>
      </w:r>
      <w:r w:rsidR="00A94A0C">
        <w:rPr>
          <w:rFonts w:ascii="Calibri" w:eastAsia="Helvetica" w:hAnsi="Calibri" w:cs="Calibri"/>
          <w:color w:val="212529"/>
        </w:rPr>
        <w:t xml:space="preserve"> </w:t>
      </w:r>
      <w:r w:rsidR="00FD5DD5">
        <w:rPr>
          <w:rFonts w:ascii="Calibri" w:eastAsia="Helvetica" w:hAnsi="Calibri" w:cs="Calibri"/>
          <w:color w:val="212529"/>
        </w:rPr>
        <w:br/>
      </w:r>
      <w:r w:rsidR="005033B6">
        <w:rPr>
          <w:rFonts w:ascii="Calibri" w:eastAsia="Helvetica" w:hAnsi="Calibri" w:cs="Calibri"/>
          <w:color w:val="212529"/>
        </w:rPr>
        <w:t>The County</w:t>
      </w:r>
      <w:r w:rsidR="001F3A14">
        <w:rPr>
          <w:rFonts w:ascii="Calibri" w:eastAsia="Helvetica" w:hAnsi="Calibri" w:cs="Calibri"/>
          <w:color w:val="212529"/>
        </w:rPr>
        <w:t xml:space="preserve"> shall identify a</w:t>
      </w:r>
      <w:r w:rsidR="00925EB5">
        <w:rPr>
          <w:rFonts w:ascii="Calibri" w:eastAsia="Helvetica" w:hAnsi="Calibri" w:cs="Calibri"/>
          <w:color w:val="212529"/>
        </w:rPr>
        <w:t xml:space="preserve"> </w:t>
      </w:r>
      <w:r w:rsidR="00A94A0C">
        <w:rPr>
          <w:rFonts w:ascii="Calibri" w:eastAsia="Helvetica" w:hAnsi="Calibri" w:cs="Calibri"/>
          <w:color w:val="212529"/>
        </w:rPr>
        <w:t xml:space="preserve">staff </w:t>
      </w:r>
      <w:r w:rsidR="001F3A14">
        <w:rPr>
          <w:rFonts w:ascii="Calibri" w:eastAsia="Helvetica" w:hAnsi="Calibri" w:cs="Calibri"/>
          <w:color w:val="212529"/>
        </w:rPr>
        <w:t xml:space="preserve">member </w:t>
      </w:r>
      <w:r w:rsidR="00A94A0C">
        <w:rPr>
          <w:rFonts w:ascii="Calibri" w:eastAsia="Helvetica" w:hAnsi="Calibri" w:cs="Calibri"/>
          <w:color w:val="212529"/>
        </w:rPr>
        <w:t xml:space="preserve">or </w:t>
      </w:r>
      <w:r w:rsidR="001F3A14">
        <w:rPr>
          <w:rFonts w:ascii="Calibri" w:eastAsia="Helvetica" w:hAnsi="Calibri" w:cs="Calibri"/>
          <w:color w:val="212529"/>
        </w:rPr>
        <w:t xml:space="preserve">representative to act </w:t>
      </w:r>
      <w:r w:rsidR="009F38D7">
        <w:rPr>
          <w:rFonts w:ascii="Calibri" w:eastAsia="Helvetica" w:hAnsi="Calibri" w:cs="Calibri"/>
          <w:color w:val="212529"/>
        </w:rPr>
        <w:t xml:space="preserve">on behalf of the </w:t>
      </w:r>
      <w:r w:rsidR="00A94A0C">
        <w:rPr>
          <w:rFonts w:ascii="Calibri" w:eastAsia="Helvetica" w:hAnsi="Calibri" w:cs="Calibri"/>
          <w:color w:val="212529"/>
        </w:rPr>
        <w:t xml:space="preserve">County </w:t>
      </w:r>
      <w:r w:rsidR="009F38D7">
        <w:rPr>
          <w:rFonts w:ascii="Calibri" w:eastAsia="Helvetica" w:hAnsi="Calibri" w:cs="Calibri"/>
          <w:color w:val="212529"/>
        </w:rPr>
        <w:t xml:space="preserve">as </w:t>
      </w:r>
      <w:r w:rsidR="005F5B81">
        <w:rPr>
          <w:rFonts w:ascii="Calibri" w:eastAsia="Helvetica" w:hAnsi="Calibri" w:cs="Calibri"/>
          <w:color w:val="212529"/>
        </w:rPr>
        <w:t>lead for the completion of this Action and associated responsibilities</w:t>
      </w:r>
      <w:r w:rsidR="00052E0E">
        <w:rPr>
          <w:rFonts w:ascii="Calibri" w:eastAsia="Helvetica" w:hAnsi="Calibri" w:cs="Calibri"/>
          <w:color w:val="212529"/>
        </w:rPr>
        <w:t xml:space="preserve">. The County </w:t>
      </w:r>
      <w:r w:rsidR="00F35738">
        <w:rPr>
          <w:rFonts w:ascii="Calibri" w:eastAsia="Helvetica" w:hAnsi="Calibri" w:cs="Calibri"/>
          <w:color w:val="212529"/>
        </w:rPr>
        <w:t>L</w:t>
      </w:r>
      <w:r w:rsidR="00052E0E">
        <w:rPr>
          <w:rFonts w:ascii="Calibri" w:eastAsia="Helvetica" w:hAnsi="Calibri" w:cs="Calibri"/>
          <w:color w:val="212529"/>
        </w:rPr>
        <w:t>ead may</w:t>
      </w:r>
      <w:r w:rsidR="00BE5A79">
        <w:rPr>
          <w:rFonts w:ascii="Calibri" w:eastAsia="Helvetica" w:hAnsi="Calibri" w:cs="Calibri"/>
          <w:color w:val="212529"/>
        </w:rPr>
        <w:t xml:space="preserve"> </w:t>
      </w:r>
      <w:r w:rsidR="00052E0E">
        <w:rPr>
          <w:rFonts w:ascii="Calibri" w:eastAsia="Helvetica" w:hAnsi="Calibri" w:cs="Calibri"/>
          <w:color w:val="212529"/>
        </w:rPr>
        <w:t xml:space="preserve">delegate </w:t>
      </w:r>
      <w:r w:rsidR="00BE5A79">
        <w:rPr>
          <w:rFonts w:ascii="Calibri" w:eastAsia="Helvetica" w:hAnsi="Calibri" w:cs="Calibri"/>
          <w:color w:val="212529"/>
        </w:rPr>
        <w:t>tasks</w:t>
      </w:r>
      <w:r w:rsidR="007030F9">
        <w:rPr>
          <w:rFonts w:ascii="Calibri" w:eastAsia="Helvetica" w:hAnsi="Calibri" w:cs="Calibri"/>
          <w:color w:val="212529"/>
        </w:rPr>
        <w:t xml:space="preserve"> </w:t>
      </w:r>
      <w:r w:rsidR="00052E0E">
        <w:rPr>
          <w:rFonts w:ascii="Calibri" w:eastAsia="Helvetica" w:hAnsi="Calibri" w:cs="Calibri"/>
          <w:color w:val="212529"/>
        </w:rPr>
        <w:t xml:space="preserve">to </w:t>
      </w:r>
      <w:r w:rsidR="00A94A0C">
        <w:rPr>
          <w:rFonts w:ascii="Calibri" w:eastAsia="Helvetica" w:hAnsi="Calibri" w:cs="Calibri"/>
          <w:color w:val="212529"/>
        </w:rPr>
        <w:t>supporting staff</w:t>
      </w:r>
      <w:r w:rsidR="00052E0E">
        <w:rPr>
          <w:rFonts w:ascii="Calibri" w:eastAsia="Helvetica" w:hAnsi="Calibri" w:cs="Calibri"/>
          <w:color w:val="212529"/>
        </w:rPr>
        <w:t xml:space="preserve">, colleagues, and </w:t>
      </w:r>
      <w:r w:rsidR="007030F9">
        <w:rPr>
          <w:rFonts w:ascii="Calibri" w:eastAsia="Helvetica" w:hAnsi="Calibri" w:cs="Calibri"/>
          <w:color w:val="212529"/>
        </w:rPr>
        <w:t>other partners as needed</w:t>
      </w:r>
      <w:r w:rsidR="00A94A0C">
        <w:rPr>
          <w:rFonts w:ascii="Calibri" w:eastAsia="Helvetica" w:hAnsi="Calibri" w:cs="Calibri"/>
          <w:color w:val="212529"/>
        </w:rPr>
        <w:t xml:space="preserve">. </w:t>
      </w:r>
      <w:r w:rsidR="007030F9">
        <w:rPr>
          <w:rFonts w:ascii="Calibri" w:eastAsia="Helvetica" w:hAnsi="Calibri" w:cs="Calibri"/>
          <w:color w:val="212529"/>
        </w:rPr>
        <w:t>The r</w:t>
      </w:r>
      <w:r w:rsidR="00A94A0C">
        <w:rPr>
          <w:rFonts w:ascii="Calibri" w:eastAsia="Helvetica" w:hAnsi="Calibri" w:cs="Calibri"/>
          <w:color w:val="212529"/>
        </w:rPr>
        <w:t xml:space="preserve">oles and responsibilities of the County </w:t>
      </w:r>
      <w:r w:rsidR="00F35738">
        <w:rPr>
          <w:rFonts w:ascii="Calibri" w:eastAsia="Helvetica" w:hAnsi="Calibri" w:cs="Calibri"/>
          <w:color w:val="212529"/>
        </w:rPr>
        <w:t>L</w:t>
      </w:r>
      <w:r w:rsidR="007030F9">
        <w:rPr>
          <w:rFonts w:ascii="Calibri" w:eastAsia="Helvetica" w:hAnsi="Calibri" w:cs="Calibri"/>
          <w:color w:val="212529"/>
        </w:rPr>
        <w:t>ead</w:t>
      </w:r>
      <w:r w:rsidR="00A94A0C">
        <w:rPr>
          <w:rFonts w:ascii="Calibri" w:eastAsia="Helvetica" w:hAnsi="Calibri" w:cs="Calibri"/>
          <w:color w:val="212529"/>
        </w:rPr>
        <w:t xml:space="preserve"> are primarily administrative, including: </w:t>
      </w:r>
    </w:p>
    <w:p w14:paraId="6ACE2297" w14:textId="75DF50CC" w:rsidR="00A94A0C" w:rsidRDefault="00457A6C" w:rsidP="00A94A0C">
      <w:pPr>
        <w:pStyle w:val="ListParagraph"/>
        <w:numPr>
          <w:ilvl w:val="0"/>
          <w:numId w:val="6"/>
        </w:numPr>
        <w:rPr>
          <w:rFonts w:ascii="Calibri" w:eastAsia="Helvetica" w:hAnsi="Calibri" w:cs="Calibri"/>
          <w:color w:val="212529"/>
        </w:rPr>
      </w:pPr>
      <w:r>
        <w:rPr>
          <w:rFonts w:ascii="Calibri" w:eastAsia="Helvetica" w:hAnsi="Calibri" w:cs="Calibri"/>
          <w:color w:val="212529"/>
          <w:u w:val="single"/>
        </w:rPr>
        <w:t>Promoting</w:t>
      </w:r>
      <w:r w:rsidR="00A94A0C" w:rsidRPr="00642A0A">
        <w:rPr>
          <w:rFonts w:ascii="Calibri" w:eastAsia="Helvetica" w:hAnsi="Calibri" w:cs="Calibri"/>
          <w:color w:val="212529"/>
          <w:u w:val="single"/>
        </w:rPr>
        <w:t xml:space="preserve"> the event(s</w:t>
      </w:r>
      <w:r w:rsidR="00A94A0C" w:rsidRPr="00642A0A">
        <w:rPr>
          <w:rFonts w:ascii="Calibri" w:eastAsia="Helvetica" w:hAnsi="Calibri" w:cs="Calibri"/>
          <w:color w:val="212529"/>
        </w:rPr>
        <w:t>)</w:t>
      </w:r>
      <w:r w:rsidR="00A94A0C">
        <w:rPr>
          <w:rFonts w:ascii="Calibri" w:eastAsia="Helvetica" w:hAnsi="Calibri" w:cs="Calibri"/>
          <w:color w:val="212529"/>
        </w:rPr>
        <w:t xml:space="preserve">: creating marketing materials, </w:t>
      </w:r>
      <w:proofErr w:type="gramStart"/>
      <w:r w:rsidR="00274D11">
        <w:rPr>
          <w:rFonts w:ascii="Calibri" w:eastAsia="Helvetica" w:hAnsi="Calibri" w:cs="Calibri"/>
          <w:color w:val="212529"/>
        </w:rPr>
        <w:t>publishing</w:t>
      </w:r>
      <w:proofErr w:type="gramEnd"/>
      <w:r w:rsidR="00274D11">
        <w:rPr>
          <w:rFonts w:ascii="Calibri" w:eastAsia="Helvetica" w:hAnsi="Calibri" w:cs="Calibri"/>
          <w:color w:val="212529"/>
        </w:rPr>
        <w:t xml:space="preserve"> </w:t>
      </w:r>
      <w:r w:rsidR="00CE247E">
        <w:rPr>
          <w:rFonts w:ascii="Calibri" w:eastAsia="Helvetica" w:hAnsi="Calibri" w:cs="Calibri"/>
          <w:color w:val="212529"/>
        </w:rPr>
        <w:t xml:space="preserve">and </w:t>
      </w:r>
      <w:r w:rsidR="00274D11">
        <w:rPr>
          <w:rFonts w:ascii="Calibri" w:eastAsia="Helvetica" w:hAnsi="Calibri" w:cs="Calibri"/>
          <w:color w:val="212529"/>
        </w:rPr>
        <w:t>distributing</w:t>
      </w:r>
      <w:r w:rsidR="00A94A0C">
        <w:rPr>
          <w:rFonts w:ascii="Calibri" w:eastAsia="Helvetica" w:hAnsi="Calibri" w:cs="Calibri"/>
          <w:color w:val="212529"/>
        </w:rPr>
        <w:t xml:space="preserve"> </w:t>
      </w:r>
      <w:r w:rsidR="00CE247E">
        <w:rPr>
          <w:rFonts w:ascii="Calibri" w:eastAsia="Helvetica" w:hAnsi="Calibri" w:cs="Calibri"/>
          <w:color w:val="212529"/>
        </w:rPr>
        <w:t xml:space="preserve">materials </w:t>
      </w:r>
      <w:r w:rsidR="00274D11">
        <w:rPr>
          <w:rFonts w:ascii="Calibri" w:eastAsia="Helvetica" w:hAnsi="Calibri" w:cs="Calibri"/>
          <w:color w:val="212529"/>
        </w:rPr>
        <w:t>to</w:t>
      </w:r>
      <w:r w:rsidR="00A94A0C">
        <w:rPr>
          <w:rFonts w:ascii="Calibri" w:eastAsia="Helvetica" w:hAnsi="Calibri" w:cs="Calibri"/>
          <w:color w:val="212529"/>
        </w:rPr>
        <w:t xml:space="preserve"> </w:t>
      </w:r>
      <w:r w:rsidR="00CE247E">
        <w:rPr>
          <w:rFonts w:ascii="Calibri" w:eastAsia="Helvetica" w:hAnsi="Calibri" w:cs="Calibri"/>
          <w:color w:val="212529"/>
        </w:rPr>
        <w:t xml:space="preserve">municipalities and </w:t>
      </w:r>
      <w:r w:rsidR="00A94A0C">
        <w:rPr>
          <w:rFonts w:ascii="Calibri" w:eastAsia="Helvetica" w:hAnsi="Calibri" w:cs="Calibri"/>
          <w:color w:val="212529"/>
        </w:rPr>
        <w:t>local audiences</w:t>
      </w:r>
    </w:p>
    <w:p w14:paraId="328A4AEF" w14:textId="71A5DE2C" w:rsidR="00457A6C" w:rsidRDefault="005E24DD" w:rsidP="00A94A0C">
      <w:pPr>
        <w:pStyle w:val="ListParagraph"/>
        <w:numPr>
          <w:ilvl w:val="0"/>
          <w:numId w:val="6"/>
        </w:numPr>
        <w:rPr>
          <w:rFonts w:ascii="Calibri" w:eastAsia="Helvetica" w:hAnsi="Calibri" w:cs="Calibri"/>
          <w:color w:val="212529"/>
        </w:rPr>
      </w:pPr>
      <w:r>
        <w:rPr>
          <w:rFonts w:ascii="Calibri" w:eastAsia="Helvetica" w:hAnsi="Calibri" w:cs="Calibri"/>
          <w:color w:val="212529"/>
          <w:u w:val="single"/>
        </w:rPr>
        <w:t>Participating</w:t>
      </w:r>
      <w:r w:rsidR="004A2729">
        <w:rPr>
          <w:rFonts w:ascii="Calibri" w:eastAsia="Helvetica" w:hAnsi="Calibri" w:cs="Calibri"/>
          <w:color w:val="212529"/>
          <w:u w:val="single"/>
        </w:rPr>
        <w:t xml:space="preserve"> in</w:t>
      </w:r>
      <w:r w:rsidR="00457A6C">
        <w:rPr>
          <w:rFonts w:ascii="Calibri" w:eastAsia="Helvetica" w:hAnsi="Calibri" w:cs="Calibri"/>
          <w:color w:val="212529"/>
          <w:u w:val="single"/>
        </w:rPr>
        <w:t xml:space="preserve"> the event(s):</w:t>
      </w:r>
      <w:r w:rsidR="00457A6C">
        <w:rPr>
          <w:rFonts w:ascii="Calibri" w:eastAsia="Helvetica" w:hAnsi="Calibri" w:cs="Calibri"/>
          <w:color w:val="212529"/>
        </w:rPr>
        <w:t xml:space="preserve"> </w:t>
      </w:r>
      <w:r w:rsidR="00E830B7">
        <w:rPr>
          <w:rFonts w:ascii="Calibri" w:eastAsia="Helvetica" w:hAnsi="Calibri" w:cs="Calibri"/>
          <w:color w:val="212529"/>
        </w:rPr>
        <w:t xml:space="preserve">the County Lead – or </w:t>
      </w:r>
      <w:r w:rsidR="004A2729">
        <w:rPr>
          <w:rFonts w:ascii="Calibri" w:eastAsia="Helvetica" w:hAnsi="Calibri" w:cs="Calibri"/>
          <w:color w:val="212529"/>
        </w:rPr>
        <w:t xml:space="preserve">alternate representative – shall provide introductions at each training course </w:t>
      </w:r>
      <w:r w:rsidR="001F2031">
        <w:rPr>
          <w:rFonts w:ascii="Calibri" w:eastAsia="Helvetica" w:hAnsi="Calibri" w:cs="Calibri"/>
          <w:color w:val="212529"/>
        </w:rPr>
        <w:t xml:space="preserve">and participate in Q&amp;A as needed. </w:t>
      </w:r>
    </w:p>
    <w:p w14:paraId="0111DD3E" w14:textId="1608330B" w:rsidR="00A94A0C" w:rsidRDefault="00A94A0C" w:rsidP="00A94A0C">
      <w:pPr>
        <w:pStyle w:val="ListParagraph"/>
        <w:numPr>
          <w:ilvl w:val="0"/>
          <w:numId w:val="6"/>
        </w:numPr>
        <w:rPr>
          <w:rFonts w:ascii="Calibri" w:eastAsia="Helvetica" w:hAnsi="Calibri" w:cs="Calibri"/>
          <w:color w:val="212529"/>
        </w:rPr>
      </w:pPr>
      <w:r w:rsidRPr="00642A0A">
        <w:rPr>
          <w:rFonts w:ascii="Calibri" w:eastAsia="Helvetica" w:hAnsi="Calibri" w:cs="Calibri"/>
          <w:color w:val="212529"/>
          <w:u w:val="single"/>
        </w:rPr>
        <w:t>Tracking registration &amp; attendance</w:t>
      </w:r>
      <w:r>
        <w:rPr>
          <w:rFonts w:ascii="Calibri" w:eastAsia="Helvetica" w:hAnsi="Calibri" w:cs="Calibri"/>
          <w:color w:val="212529"/>
        </w:rPr>
        <w:t>:</w:t>
      </w:r>
      <w:r w:rsidR="00CE247E">
        <w:rPr>
          <w:rFonts w:ascii="Calibri" w:eastAsia="Helvetica" w:hAnsi="Calibri" w:cs="Calibri"/>
          <w:color w:val="212529"/>
        </w:rPr>
        <w:t xml:space="preserve"> </w:t>
      </w:r>
      <w:r w:rsidR="00A84C1F">
        <w:rPr>
          <w:rFonts w:ascii="Calibri" w:eastAsia="Helvetica" w:hAnsi="Calibri" w:cs="Calibri"/>
          <w:color w:val="212529"/>
        </w:rPr>
        <w:t xml:space="preserve">ensuring that at least 35% of the municipalities in the county are represented </w:t>
      </w:r>
      <w:r w:rsidR="003D5754">
        <w:rPr>
          <w:rFonts w:ascii="Calibri" w:eastAsia="Helvetica" w:hAnsi="Calibri" w:cs="Calibri"/>
          <w:color w:val="212529"/>
        </w:rPr>
        <w:t>for</w:t>
      </w:r>
      <w:r w:rsidR="00A84C1F">
        <w:rPr>
          <w:rFonts w:ascii="Calibri" w:eastAsia="Helvetica" w:hAnsi="Calibri" w:cs="Calibri"/>
          <w:color w:val="212529"/>
        </w:rPr>
        <w:t xml:space="preserve"> each training</w:t>
      </w:r>
      <w:r w:rsidR="00A31CDE">
        <w:rPr>
          <w:rFonts w:ascii="Calibri" w:eastAsia="Helvetica" w:hAnsi="Calibri" w:cs="Calibri"/>
          <w:color w:val="212529"/>
        </w:rPr>
        <w:t>, documenting attendance</w:t>
      </w:r>
      <w:r w:rsidR="001F2031">
        <w:rPr>
          <w:rFonts w:ascii="Calibri" w:eastAsia="Helvetica" w:hAnsi="Calibri" w:cs="Calibri"/>
          <w:color w:val="212529"/>
        </w:rPr>
        <w:t>,</w:t>
      </w:r>
      <w:r w:rsidR="00F50B54">
        <w:rPr>
          <w:rFonts w:ascii="Calibri" w:eastAsia="Helvetica" w:hAnsi="Calibri" w:cs="Calibri"/>
          <w:color w:val="212529"/>
        </w:rPr>
        <w:t xml:space="preserve"> and verifying that attendees were present for the full session</w:t>
      </w:r>
      <w:r w:rsidR="001F2031">
        <w:rPr>
          <w:rFonts w:ascii="Calibri" w:eastAsia="Helvetica" w:hAnsi="Calibri" w:cs="Calibri"/>
          <w:color w:val="212529"/>
        </w:rPr>
        <w:t xml:space="preserve"> (as needed)</w:t>
      </w:r>
      <w:r w:rsidR="00CE3483">
        <w:rPr>
          <w:rFonts w:ascii="Calibri" w:eastAsia="Helvetica" w:hAnsi="Calibri" w:cs="Calibri"/>
          <w:color w:val="212529"/>
        </w:rPr>
        <w:t xml:space="preserve">. </w:t>
      </w:r>
    </w:p>
    <w:p w14:paraId="180BBD1E" w14:textId="3F3D858C" w:rsidR="00CE247E" w:rsidRDefault="00CE247E" w:rsidP="00A94A0C">
      <w:pPr>
        <w:pStyle w:val="ListParagraph"/>
        <w:numPr>
          <w:ilvl w:val="0"/>
          <w:numId w:val="6"/>
        </w:numPr>
        <w:rPr>
          <w:rFonts w:ascii="Calibri" w:eastAsia="Helvetica" w:hAnsi="Calibri" w:cs="Calibri"/>
          <w:color w:val="212529"/>
        </w:rPr>
      </w:pPr>
      <w:r w:rsidRPr="00642A0A">
        <w:rPr>
          <w:rFonts w:ascii="Calibri" w:eastAsia="Helvetica" w:hAnsi="Calibri" w:cs="Calibri"/>
          <w:color w:val="212529"/>
          <w:u w:val="single"/>
        </w:rPr>
        <w:t>Event logistics</w:t>
      </w:r>
      <w:r w:rsidRPr="00CE247E">
        <w:rPr>
          <w:rFonts w:ascii="Calibri" w:eastAsia="Helvetica" w:hAnsi="Calibri" w:cs="Calibri"/>
          <w:color w:val="212529"/>
        </w:rPr>
        <w:t>:</w:t>
      </w:r>
      <w:r>
        <w:rPr>
          <w:rFonts w:ascii="Calibri" w:eastAsia="Helvetica" w:hAnsi="Calibri" w:cs="Calibri"/>
          <w:i/>
          <w:iCs/>
          <w:color w:val="212529"/>
        </w:rPr>
        <w:t xml:space="preserve"> </w:t>
      </w:r>
      <w:r>
        <w:rPr>
          <w:rFonts w:ascii="Calibri" w:eastAsia="Helvetica" w:hAnsi="Calibri" w:cs="Calibri"/>
          <w:color w:val="212529"/>
        </w:rPr>
        <w:t>Whether trainings are offered virtually or in-person, the County representative</w:t>
      </w:r>
      <w:r w:rsidR="00BE3BEF">
        <w:rPr>
          <w:rFonts w:ascii="Calibri" w:eastAsia="Helvetica" w:hAnsi="Calibri" w:cs="Calibri"/>
          <w:color w:val="212529"/>
        </w:rPr>
        <w:t xml:space="preserve"> </w:t>
      </w:r>
      <w:r>
        <w:rPr>
          <w:rFonts w:ascii="Calibri" w:eastAsia="Helvetica" w:hAnsi="Calibri" w:cs="Calibri"/>
          <w:color w:val="212529"/>
        </w:rPr>
        <w:t xml:space="preserve">will be responsible for </w:t>
      </w:r>
      <w:r w:rsidR="006735A7">
        <w:rPr>
          <w:rFonts w:ascii="Calibri" w:eastAsia="Helvetica" w:hAnsi="Calibri" w:cs="Calibri"/>
          <w:color w:val="212529"/>
        </w:rPr>
        <w:t>event logistics</w:t>
      </w:r>
      <w:r w:rsidR="00CF6337">
        <w:rPr>
          <w:rFonts w:ascii="Calibri" w:eastAsia="Helvetica" w:hAnsi="Calibri" w:cs="Calibri"/>
          <w:color w:val="212529"/>
        </w:rPr>
        <w:t xml:space="preserve">. </w:t>
      </w:r>
      <w:r w:rsidR="006735A7">
        <w:rPr>
          <w:rFonts w:ascii="Calibri" w:eastAsia="Helvetica" w:hAnsi="Calibri" w:cs="Calibri"/>
          <w:color w:val="212529"/>
        </w:rPr>
        <w:t xml:space="preserve"> </w:t>
      </w:r>
    </w:p>
    <w:p w14:paraId="25614A99" w14:textId="14B43383" w:rsidR="00A94A0C" w:rsidRDefault="00A94A0C" w:rsidP="00A94A0C">
      <w:pPr>
        <w:pStyle w:val="ListParagraph"/>
        <w:numPr>
          <w:ilvl w:val="0"/>
          <w:numId w:val="6"/>
        </w:numPr>
        <w:rPr>
          <w:rFonts w:ascii="Calibri" w:eastAsia="Helvetica" w:hAnsi="Calibri" w:cs="Calibri"/>
          <w:color w:val="212529"/>
        </w:rPr>
      </w:pPr>
      <w:r w:rsidRPr="00642A0A">
        <w:rPr>
          <w:rFonts w:ascii="Calibri" w:eastAsia="Helvetica" w:hAnsi="Calibri" w:cs="Calibri"/>
          <w:color w:val="212529"/>
          <w:u w:val="single"/>
        </w:rPr>
        <w:t>Providing required documentation</w:t>
      </w:r>
      <w:r>
        <w:rPr>
          <w:rFonts w:ascii="Calibri" w:eastAsia="Helvetica" w:hAnsi="Calibri" w:cs="Calibri"/>
          <w:color w:val="212529"/>
        </w:rPr>
        <w:t>:</w:t>
      </w:r>
      <w:r w:rsidR="00CF6337">
        <w:rPr>
          <w:rFonts w:ascii="Calibri" w:eastAsia="Helvetica" w:hAnsi="Calibri" w:cs="Calibri"/>
          <w:color w:val="212529"/>
        </w:rPr>
        <w:t xml:space="preserve"> In coordination with the CEC Coordinator and NYSERDA representative, the County </w:t>
      </w:r>
      <w:r w:rsidR="00F35738">
        <w:rPr>
          <w:rFonts w:ascii="Calibri" w:eastAsia="Helvetica" w:hAnsi="Calibri" w:cs="Calibri"/>
          <w:color w:val="212529"/>
        </w:rPr>
        <w:t>Lead</w:t>
      </w:r>
      <w:r w:rsidR="00BE3BEF">
        <w:rPr>
          <w:rFonts w:ascii="Calibri" w:eastAsia="Helvetica" w:hAnsi="Calibri" w:cs="Calibri"/>
          <w:color w:val="212529"/>
        </w:rPr>
        <w:t xml:space="preserve"> will complete the </w:t>
      </w:r>
      <w:r w:rsidR="00F35738">
        <w:rPr>
          <w:rFonts w:ascii="Calibri" w:eastAsia="Helvetica" w:hAnsi="Calibri" w:cs="Calibri"/>
          <w:color w:val="212529"/>
        </w:rPr>
        <w:t xml:space="preserve">registration </w:t>
      </w:r>
      <w:r w:rsidR="00BE3BEF">
        <w:rPr>
          <w:rFonts w:ascii="Calibri" w:eastAsia="Helvetica" w:hAnsi="Calibri" w:cs="Calibri"/>
          <w:color w:val="212529"/>
        </w:rPr>
        <w:t xml:space="preserve">materials required to earn points for each training hosted by the County. </w:t>
      </w:r>
      <w:r w:rsidR="0092619B">
        <w:rPr>
          <w:rFonts w:ascii="Calibri" w:eastAsia="Helvetica" w:hAnsi="Calibri" w:cs="Calibri"/>
          <w:color w:val="212529"/>
        </w:rPr>
        <w:t>The County is also responsible for collecting</w:t>
      </w:r>
      <w:r w:rsidR="005B0FB3">
        <w:rPr>
          <w:rFonts w:ascii="Calibri" w:eastAsia="Helvetica" w:hAnsi="Calibri" w:cs="Calibri"/>
          <w:color w:val="212529"/>
        </w:rPr>
        <w:t xml:space="preserve"> names and</w:t>
      </w:r>
      <w:r w:rsidR="0092619B">
        <w:rPr>
          <w:rFonts w:ascii="Calibri" w:eastAsia="Helvetica" w:hAnsi="Calibri" w:cs="Calibri"/>
          <w:color w:val="212529"/>
        </w:rPr>
        <w:t xml:space="preserve"> </w:t>
      </w:r>
      <w:r w:rsidR="00F65131">
        <w:rPr>
          <w:rFonts w:ascii="Calibri" w:eastAsia="Helvetica" w:hAnsi="Calibri" w:cs="Calibri"/>
          <w:color w:val="212529"/>
        </w:rPr>
        <w:t xml:space="preserve">NYS Training </w:t>
      </w:r>
      <w:r w:rsidR="0092619B">
        <w:rPr>
          <w:rFonts w:ascii="Calibri" w:eastAsia="Helvetica" w:hAnsi="Calibri" w:cs="Calibri"/>
          <w:color w:val="212529"/>
        </w:rPr>
        <w:t>ID numbers for any</w:t>
      </w:r>
      <w:r w:rsidR="005B0FB3">
        <w:rPr>
          <w:rFonts w:ascii="Calibri" w:eastAsia="Helvetica" w:hAnsi="Calibri" w:cs="Calibri"/>
          <w:color w:val="212529"/>
        </w:rPr>
        <w:t xml:space="preserve"> attendees wishing to receive </w:t>
      </w:r>
      <w:r w:rsidR="005B0FB3" w:rsidRPr="005B0FB3">
        <w:rPr>
          <w:rFonts w:ascii="Calibri" w:eastAsia="Helvetica" w:hAnsi="Calibri" w:cs="Calibri"/>
          <w:color w:val="212529"/>
        </w:rPr>
        <w:t xml:space="preserve">NYSDOS BSC </w:t>
      </w:r>
      <w:r w:rsidR="005B0FB3">
        <w:rPr>
          <w:rFonts w:ascii="Calibri" w:eastAsia="Helvetica" w:hAnsi="Calibri" w:cs="Calibri"/>
          <w:color w:val="212529"/>
        </w:rPr>
        <w:t>in-service credit, where applicable.</w:t>
      </w:r>
    </w:p>
    <w:p w14:paraId="1A1C2E6D" w14:textId="1DCC670E" w:rsidR="00C710F1" w:rsidRDefault="00B862A4" w:rsidP="00167802">
      <w:pPr>
        <w:rPr>
          <w:rFonts w:ascii="Calibri" w:eastAsia="Helvetica" w:hAnsi="Calibri" w:cs="Calibri"/>
          <w:color w:val="212529"/>
        </w:rPr>
      </w:pPr>
      <w:r w:rsidRPr="00EA62C9">
        <w:rPr>
          <w:rFonts w:ascii="Calibri" w:eastAsia="Helvetica" w:hAnsi="Calibri" w:cs="Calibri"/>
          <w:b/>
          <w:bCs/>
          <w:color w:val="212529"/>
          <w:u w:val="single"/>
        </w:rPr>
        <w:t xml:space="preserve">CEC </w:t>
      </w:r>
      <w:r w:rsidR="00167802" w:rsidRPr="00EA62C9">
        <w:rPr>
          <w:rFonts w:ascii="Calibri" w:eastAsia="Helvetica" w:hAnsi="Calibri" w:cs="Calibri"/>
          <w:b/>
          <w:bCs/>
          <w:color w:val="212529"/>
          <w:u w:val="single"/>
        </w:rPr>
        <w:t>Coordinators</w:t>
      </w:r>
      <w:r w:rsidR="00167802" w:rsidRPr="00EA62C9">
        <w:rPr>
          <w:rFonts w:ascii="Calibri" w:eastAsia="Helvetica" w:hAnsi="Calibri" w:cs="Calibri"/>
          <w:b/>
          <w:bCs/>
          <w:color w:val="212529"/>
        </w:rPr>
        <w:t>:</w:t>
      </w:r>
      <w:r w:rsidR="00167802">
        <w:rPr>
          <w:rFonts w:ascii="Calibri" w:eastAsia="Helvetica" w:hAnsi="Calibri" w:cs="Calibri"/>
          <w:color w:val="212529"/>
        </w:rPr>
        <w:t xml:space="preserve"> </w:t>
      </w:r>
      <w:r>
        <w:rPr>
          <w:rFonts w:ascii="Calibri" w:eastAsia="Helvetica" w:hAnsi="Calibri" w:cs="Calibri"/>
          <w:color w:val="212529"/>
        </w:rPr>
        <w:t xml:space="preserve">Coordinators </w:t>
      </w:r>
      <w:r w:rsidR="00524C51">
        <w:rPr>
          <w:rFonts w:ascii="Calibri" w:eastAsia="Helvetica" w:hAnsi="Calibri" w:cs="Calibri"/>
          <w:color w:val="212529"/>
        </w:rPr>
        <w:t>play</w:t>
      </w:r>
      <w:r>
        <w:rPr>
          <w:rFonts w:ascii="Calibri" w:eastAsia="Helvetica" w:hAnsi="Calibri" w:cs="Calibri"/>
          <w:color w:val="212529"/>
        </w:rPr>
        <w:t xml:space="preserve"> a critical role in </w:t>
      </w:r>
      <w:r w:rsidR="009F7F4E">
        <w:rPr>
          <w:rFonts w:ascii="Calibri" w:eastAsia="Helvetica" w:hAnsi="Calibri" w:cs="Calibri"/>
          <w:color w:val="212529"/>
        </w:rPr>
        <w:t>working</w:t>
      </w:r>
      <w:r w:rsidR="00524C51">
        <w:rPr>
          <w:rFonts w:ascii="Calibri" w:eastAsia="Helvetica" w:hAnsi="Calibri" w:cs="Calibri"/>
          <w:color w:val="212529"/>
        </w:rPr>
        <w:t xml:space="preserve"> </w:t>
      </w:r>
      <w:r w:rsidR="00812BC7">
        <w:rPr>
          <w:rFonts w:ascii="Calibri" w:eastAsia="Helvetica" w:hAnsi="Calibri" w:cs="Calibri"/>
          <w:color w:val="212529"/>
        </w:rPr>
        <w:t>with the County to ensure</w:t>
      </w:r>
      <w:r w:rsidR="004E70A8">
        <w:rPr>
          <w:rFonts w:ascii="Calibri" w:eastAsia="Helvetica" w:hAnsi="Calibri" w:cs="Calibri"/>
          <w:color w:val="212529"/>
        </w:rPr>
        <w:t xml:space="preserve"> all</w:t>
      </w:r>
      <w:r w:rsidR="00EB5C60">
        <w:rPr>
          <w:rFonts w:ascii="Calibri" w:eastAsia="Helvetica" w:hAnsi="Calibri" w:cs="Calibri"/>
          <w:color w:val="212529"/>
        </w:rPr>
        <w:t xml:space="preserve"> </w:t>
      </w:r>
      <w:r w:rsidR="004E70A8">
        <w:rPr>
          <w:rFonts w:ascii="Calibri" w:eastAsia="Helvetica" w:hAnsi="Calibri" w:cs="Calibri"/>
          <w:color w:val="212529"/>
        </w:rPr>
        <w:t xml:space="preserve">requirements are met to achieve </w:t>
      </w:r>
      <w:r w:rsidR="00C710F1">
        <w:rPr>
          <w:rFonts w:ascii="Calibri" w:eastAsia="Helvetica" w:hAnsi="Calibri" w:cs="Calibri"/>
          <w:color w:val="212529"/>
        </w:rPr>
        <w:t xml:space="preserve">completion of this HIA. </w:t>
      </w:r>
      <w:r w:rsidR="00D7201D">
        <w:rPr>
          <w:rFonts w:ascii="Calibri" w:eastAsia="Helvetica" w:hAnsi="Calibri" w:cs="Calibri"/>
          <w:color w:val="212529"/>
        </w:rPr>
        <w:t>The level of coordinator engagement may vary county-to-county based on the administrative capacity and subject matter familiarity of the host county</w:t>
      </w:r>
      <w:r w:rsidR="004E70A8">
        <w:rPr>
          <w:rFonts w:ascii="Calibri" w:eastAsia="Helvetica" w:hAnsi="Calibri" w:cs="Calibri"/>
          <w:color w:val="212529"/>
        </w:rPr>
        <w:t xml:space="preserve">. </w:t>
      </w:r>
      <w:r w:rsidR="009F7F4E">
        <w:rPr>
          <w:rFonts w:ascii="Calibri" w:eastAsia="Helvetica" w:hAnsi="Calibri" w:cs="Calibri"/>
          <w:color w:val="212529"/>
        </w:rPr>
        <w:t xml:space="preserve">Roles and responsibilities may include: </w:t>
      </w:r>
    </w:p>
    <w:p w14:paraId="12C774FD" w14:textId="2B54850D" w:rsidR="009F7F4E" w:rsidRDefault="008C49A9" w:rsidP="009F7F4E">
      <w:pPr>
        <w:pStyle w:val="ListParagraph"/>
        <w:numPr>
          <w:ilvl w:val="0"/>
          <w:numId w:val="6"/>
        </w:numPr>
        <w:rPr>
          <w:rFonts w:ascii="Calibri" w:eastAsia="Helvetica" w:hAnsi="Calibri" w:cs="Calibri"/>
          <w:color w:val="212529"/>
        </w:rPr>
      </w:pPr>
      <w:r>
        <w:rPr>
          <w:rFonts w:ascii="Calibri" w:eastAsia="Helvetica" w:hAnsi="Calibri" w:cs="Calibri"/>
          <w:color w:val="212529"/>
          <w:u w:val="single"/>
        </w:rPr>
        <w:t>Marketing the event(s):</w:t>
      </w:r>
      <w:r>
        <w:rPr>
          <w:rFonts w:ascii="Calibri" w:eastAsia="Helvetica" w:hAnsi="Calibri" w:cs="Calibri"/>
          <w:color w:val="212529"/>
        </w:rPr>
        <w:t xml:space="preserve"> </w:t>
      </w:r>
      <w:r w:rsidR="00124FD7">
        <w:rPr>
          <w:rFonts w:ascii="Calibri" w:eastAsia="Helvetica" w:hAnsi="Calibri" w:cs="Calibri"/>
          <w:color w:val="212529"/>
        </w:rPr>
        <w:t>w</w:t>
      </w:r>
      <w:r>
        <w:rPr>
          <w:rFonts w:ascii="Calibri" w:eastAsia="Helvetica" w:hAnsi="Calibri" w:cs="Calibri"/>
          <w:color w:val="212529"/>
        </w:rPr>
        <w:t xml:space="preserve">orking with the county to </w:t>
      </w:r>
      <w:r w:rsidR="0068494D">
        <w:rPr>
          <w:rFonts w:ascii="Calibri" w:eastAsia="Helvetica" w:hAnsi="Calibri" w:cs="Calibri"/>
          <w:color w:val="212529"/>
        </w:rPr>
        <w:t xml:space="preserve">market and publicize future training(s). </w:t>
      </w:r>
    </w:p>
    <w:p w14:paraId="64992B4A" w14:textId="638C78E1" w:rsidR="0068494D" w:rsidRDefault="0068494D" w:rsidP="009F7F4E">
      <w:pPr>
        <w:pStyle w:val="ListParagraph"/>
        <w:numPr>
          <w:ilvl w:val="0"/>
          <w:numId w:val="6"/>
        </w:numPr>
        <w:rPr>
          <w:rFonts w:ascii="Calibri" w:eastAsia="Helvetica" w:hAnsi="Calibri" w:cs="Calibri"/>
          <w:color w:val="212529"/>
        </w:rPr>
      </w:pPr>
      <w:r>
        <w:rPr>
          <w:rFonts w:ascii="Calibri" w:eastAsia="Helvetica" w:hAnsi="Calibri" w:cs="Calibri"/>
          <w:color w:val="212529"/>
          <w:u w:val="single"/>
        </w:rPr>
        <w:t xml:space="preserve">Introducing the </w:t>
      </w:r>
      <w:r w:rsidR="006A57A7">
        <w:rPr>
          <w:rFonts w:ascii="Calibri" w:eastAsia="Helvetica" w:hAnsi="Calibri" w:cs="Calibri"/>
          <w:color w:val="212529"/>
          <w:u w:val="single"/>
        </w:rPr>
        <w:t>CEC</w:t>
      </w:r>
      <w:r>
        <w:rPr>
          <w:rFonts w:ascii="Calibri" w:eastAsia="Helvetica" w:hAnsi="Calibri" w:cs="Calibri"/>
          <w:color w:val="212529"/>
          <w:u w:val="single"/>
        </w:rPr>
        <w:t xml:space="preserve"> Program:</w:t>
      </w:r>
      <w:r>
        <w:rPr>
          <w:rFonts w:ascii="Calibri" w:eastAsia="Helvetica" w:hAnsi="Calibri" w:cs="Calibri"/>
          <w:color w:val="212529"/>
        </w:rPr>
        <w:t xml:space="preserve"> </w:t>
      </w:r>
      <w:r w:rsidR="00124FD7">
        <w:rPr>
          <w:rFonts w:ascii="Calibri" w:eastAsia="Helvetica" w:hAnsi="Calibri" w:cs="Calibri"/>
          <w:color w:val="212529"/>
        </w:rPr>
        <w:t>a</w:t>
      </w:r>
      <w:r>
        <w:rPr>
          <w:rFonts w:ascii="Calibri" w:eastAsia="Helvetica" w:hAnsi="Calibri" w:cs="Calibri"/>
          <w:color w:val="212529"/>
        </w:rPr>
        <w:t xml:space="preserve">s needed, Coordinators may be available to </w:t>
      </w:r>
      <w:r w:rsidR="006A57A7">
        <w:rPr>
          <w:rFonts w:ascii="Calibri" w:eastAsia="Helvetica" w:hAnsi="Calibri" w:cs="Calibri"/>
          <w:color w:val="212529"/>
        </w:rPr>
        <w:t>provide a brief introduction to</w:t>
      </w:r>
      <w:r>
        <w:rPr>
          <w:rFonts w:ascii="Calibri" w:eastAsia="Helvetica" w:hAnsi="Calibri" w:cs="Calibri"/>
          <w:color w:val="212529"/>
        </w:rPr>
        <w:t xml:space="preserve"> </w:t>
      </w:r>
      <w:r w:rsidR="006A57A7">
        <w:rPr>
          <w:rFonts w:ascii="Calibri" w:eastAsia="Helvetica" w:hAnsi="Calibri" w:cs="Calibri"/>
          <w:color w:val="212529"/>
        </w:rPr>
        <w:t xml:space="preserve">the CEC Program </w:t>
      </w:r>
      <w:r w:rsidR="00124FD7">
        <w:rPr>
          <w:rFonts w:ascii="Calibri" w:eastAsia="Helvetica" w:hAnsi="Calibri" w:cs="Calibri"/>
          <w:color w:val="212529"/>
        </w:rPr>
        <w:t xml:space="preserve">in conjunction with training courses offered through this HIA. </w:t>
      </w:r>
    </w:p>
    <w:p w14:paraId="1F0639FD" w14:textId="2FBECD6D" w:rsidR="00124FD7" w:rsidRPr="00642A0A" w:rsidRDefault="00124FD7" w:rsidP="00642A0A">
      <w:pPr>
        <w:pStyle w:val="ListParagraph"/>
        <w:numPr>
          <w:ilvl w:val="0"/>
          <w:numId w:val="6"/>
        </w:numPr>
        <w:rPr>
          <w:rFonts w:ascii="Calibri" w:eastAsia="Helvetica" w:hAnsi="Calibri" w:cs="Calibri"/>
          <w:color w:val="212529"/>
        </w:rPr>
      </w:pPr>
      <w:r>
        <w:rPr>
          <w:rFonts w:ascii="Calibri" w:eastAsia="Helvetica" w:hAnsi="Calibri" w:cs="Calibri"/>
          <w:color w:val="212529"/>
          <w:u w:val="single"/>
        </w:rPr>
        <w:t>Submitting required documentation:</w:t>
      </w:r>
      <w:r>
        <w:rPr>
          <w:rFonts w:ascii="Calibri" w:eastAsia="Helvetica" w:hAnsi="Calibri" w:cs="Calibri"/>
          <w:color w:val="212529"/>
        </w:rPr>
        <w:t xml:space="preserve"> Coordinators will work with </w:t>
      </w:r>
      <w:r w:rsidR="00F35738">
        <w:rPr>
          <w:rFonts w:ascii="Calibri" w:eastAsia="Helvetica" w:hAnsi="Calibri" w:cs="Calibri"/>
          <w:color w:val="212529"/>
        </w:rPr>
        <w:t xml:space="preserve">the </w:t>
      </w:r>
      <w:r w:rsidR="00580F8A">
        <w:rPr>
          <w:rFonts w:ascii="Calibri" w:eastAsia="Helvetica" w:hAnsi="Calibri" w:cs="Calibri"/>
          <w:color w:val="212529"/>
        </w:rPr>
        <w:t>County</w:t>
      </w:r>
      <w:r w:rsidR="00F35738">
        <w:rPr>
          <w:rFonts w:ascii="Calibri" w:eastAsia="Helvetica" w:hAnsi="Calibri" w:cs="Calibri"/>
          <w:color w:val="212529"/>
        </w:rPr>
        <w:t xml:space="preserve"> </w:t>
      </w:r>
      <w:r w:rsidR="00580F8A">
        <w:rPr>
          <w:rFonts w:ascii="Calibri" w:eastAsia="Helvetica" w:hAnsi="Calibri" w:cs="Calibri"/>
          <w:color w:val="212529"/>
        </w:rPr>
        <w:t>Lead</w:t>
      </w:r>
      <w:r w:rsidR="00F35738">
        <w:rPr>
          <w:rFonts w:ascii="Calibri" w:eastAsia="Helvetica" w:hAnsi="Calibri" w:cs="Calibri"/>
          <w:color w:val="212529"/>
        </w:rPr>
        <w:t xml:space="preserve"> to ensure </w:t>
      </w:r>
      <w:r w:rsidR="004C11BC">
        <w:rPr>
          <w:rFonts w:ascii="Calibri" w:eastAsia="Helvetica" w:hAnsi="Calibri" w:cs="Calibri"/>
          <w:color w:val="212529"/>
        </w:rPr>
        <w:t>the successful submission of all documentation required to earn points for each training hosted</w:t>
      </w:r>
      <w:r w:rsidR="005C23DD">
        <w:rPr>
          <w:rFonts w:ascii="Calibri" w:eastAsia="Helvetica" w:hAnsi="Calibri" w:cs="Calibri"/>
          <w:color w:val="212529"/>
        </w:rPr>
        <w:t xml:space="preserve"> by the County.</w:t>
      </w:r>
      <w:r w:rsidR="004C11BC">
        <w:rPr>
          <w:rFonts w:ascii="Calibri" w:eastAsia="Helvetica" w:hAnsi="Calibri" w:cs="Calibri"/>
          <w:color w:val="212529"/>
        </w:rPr>
        <w:t xml:space="preserve"> </w:t>
      </w:r>
    </w:p>
    <w:p w14:paraId="610EE88A" w14:textId="42B84205" w:rsidR="00561ED9" w:rsidRDefault="00EA62C9" w:rsidP="00795D73">
      <w:pPr>
        <w:rPr>
          <w:rFonts w:ascii="Calibri" w:eastAsia="Helvetica" w:hAnsi="Calibri" w:cs="Calibri"/>
          <w:color w:val="212529"/>
        </w:rPr>
      </w:pPr>
      <w:r>
        <w:rPr>
          <w:rFonts w:ascii="Calibri" w:eastAsia="Helvetica" w:hAnsi="Calibri" w:cs="Calibri"/>
          <w:b/>
          <w:bCs/>
          <w:color w:val="212529"/>
          <w:u w:val="single"/>
        </w:rPr>
        <w:t xml:space="preserve">NYSERDA </w:t>
      </w:r>
      <w:r w:rsidR="00795D73" w:rsidRPr="00EA62C9">
        <w:rPr>
          <w:rFonts w:ascii="Calibri" w:eastAsia="Helvetica" w:hAnsi="Calibri" w:cs="Calibri"/>
          <w:b/>
          <w:bCs/>
          <w:color w:val="212529"/>
          <w:u w:val="single"/>
        </w:rPr>
        <w:t>Siting Team:</w:t>
      </w:r>
      <w:r w:rsidR="00795D73">
        <w:rPr>
          <w:rFonts w:ascii="Calibri" w:eastAsia="Helvetica" w:hAnsi="Calibri" w:cs="Calibri"/>
          <w:color w:val="212529"/>
        </w:rPr>
        <w:t xml:space="preserve"> The Siting Team</w:t>
      </w:r>
      <w:r w:rsidR="001E02E7">
        <w:rPr>
          <w:rFonts w:ascii="Calibri" w:eastAsia="Helvetica" w:hAnsi="Calibri" w:cs="Calibri"/>
          <w:color w:val="212529"/>
        </w:rPr>
        <w:t xml:space="preserve">’s role in this HIA is primarily </w:t>
      </w:r>
      <w:r w:rsidR="00362D5B">
        <w:rPr>
          <w:rFonts w:ascii="Calibri" w:eastAsia="Helvetica" w:hAnsi="Calibri" w:cs="Calibri"/>
          <w:color w:val="212529"/>
        </w:rPr>
        <w:t xml:space="preserve">of a </w:t>
      </w:r>
      <w:r w:rsidR="001E02E7">
        <w:rPr>
          <w:rFonts w:ascii="Calibri" w:eastAsia="Helvetica" w:hAnsi="Calibri" w:cs="Calibri"/>
          <w:color w:val="212529"/>
        </w:rPr>
        <w:t>substantive</w:t>
      </w:r>
      <w:r w:rsidR="00362D5B">
        <w:rPr>
          <w:rFonts w:ascii="Calibri" w:eastAsia="Helvetica" w:hAnsi="Calibri" w:cs="Calibri"/>
          <w:color w:val="212529"/>
        </w:rPr>
        <w:t xml:space="preserve"> nature</w:t>
      </w:r>
      <w:r w:rsidR="004E70A8">
        <w:rPr>
          <w:rFonts w:ascii="Calibri" w:eastAsia="Helvetica" w:hAnsi="Calibri" w:cs="Calibri"/>
          <w:color w:val="212529"/>
        </w:rPr>
        <w:t xml:space="preserve"> (pr</w:t>
      </w:r>
      <w:r w:rsidR="00362D5B">
        <w:rPr>
          <w:rFonts w:ascii="Calibri" w:eastAsia="Helvetica" w:hAnsi="Calibri" w:cs="Calibri"/>
          <w:color w:val="212529"/>
        </w:rPr>
        <w:t>esenting training courses</w:t>
      </w:r>
      <w:r w:rsidR="00561ED9">
        <w:rPr>
          <w:rFonts w:ascii="Calibri" w:eastAsia="Helvetica" w:hAnsi="Calibri" w:cs="Calibri"/>
          <w:color w:val="212529"/>
        </w:rPr>
        <w:t xml:space="preserve">), </w:t>
      </w:r>
      <w:r w:rsidR="0090059D">
        <w:rPr>
          <w:rFonts w:ascii="Calibri" w:eastAsia="Helvetica" w:hAnsi="Calibri" w:cs="Calibri"/>
          <w:color w:val="212529"/>
        </w:rPr>
        <w:t xml:space="preserve">but </w:t>
      </w:r>
      <w:r w:rsidR="00561ED9">
        <w:rPr>
          <w:rFonts w:ascii="Calibri" w:eastAsia="Helvetica" w:hAnsi="Calibri" w:cs="Calibri"/>
          <w:color w:val="212529"/>
        </w:rPr>
        <w:t>in some cases will include administrative tasks to support the County and CEC Coordinator</w:t>
      </w:r>
      <w:r w:rsidR="00C2029D">
        <w:rPr>
          <w:rFonts w:ascii="Calibri" w:eastAsia="Helvetica" w:hAnsi="Calibri" w:cs="Calibri"/>
          <w:color w:val="212529"/>
        </w:rPr>
        <w:t xml:space="preserve">. </w:t>
      </w:r>
      <w:r w:rsidR="00104427">
        <w:rPr>
          <w:rFonts w:ascii="Calibri" w:eastAsia="Helvetica" w:hAnsi="Calibri" w:cs="Calibri"/>
          <w:color w:val="212529"/>
        </w:rPr>
        <w:t>Primary responsibilities include:</w:t>
      </w:r>
    </w:p>
    <w:p w14:paraId="773BAEF4" w14:textId="35E7ABFE" w:rsidR="007645EB" w:rsidRDefault="007645EB" w:rsidP="007645EB">
      <w:pPr>
        <w:pStyle w:val="ListParagraph"/>
        <w:numPr>
          <w:ilvl w:val="0"/>
          <w:numId w:val="6"/>
        </w:numPr>
        <w:rPr>
          <w:rFonts w:ascii="Calibri" w:eastAsia="Helvetica" w:hAnsi="Calibri" w:cs="Calibri"/>
          <w:color w:val="212529"/>
        </w:rPr>
      </w:pPr>
      <w:r>
        <w:rPr>
          <w:rFonts w:ascii="Calibri" w:eastAsia="Helvetica" w:hAnsi="Calibri" w:cs="Calibri"/>
          <w:color w:val="212529"/>
          <w:u w:val="single"/>
        </w:rPr>
        <w:t>Present course(s) and/or provide presenters:</w:t>
      </w:r>
      <w:r>
        <w:rPr>
          <w:rFonts w:ascii="Calibri" w:eastAsia="Helvetica" w:hAnsi="Calibri" w:cs="Calibri"/>
          <w:color w:val="212529"/>
        </w:rPr>
        <w:t xml:space="preserve"> the Siting Team, whether through internal staff or contracted </w:t>
      </w:r>
      <w:r w:rsidR="00104427">
        <w:rPr>
          <w:rFonts w:ascii="Calibri" w:eastAsia="Helvetica" w:hAnsi="Calibri" w:cs="Calibri"/>
          <w:color w:val="212529"/>
        </w:rPr>
        <w:t xml:space="preserve">third-party </w:t>
      </w:r>
      <w:r>
        <w:rPr>
          <w:rFonts w:ascii="Calibri" w:eastAsia="Helvetica" w:hAnsi="Calibri" w:cs="Calibri"/>
          <w:color w:val="212529"/>
        </w:rPr>
        <w:t xml:space="preserve">instructors, will </w:t>
      </w:r>
      <w:r w:rsidR="00F25528">
        <w:rPr>
          <w:rFonts w:ascii="Calibri" w:eastAsia="Helvetica" w:hAnsi="Calibri" w:cs="Calibri"/>
          <w:color w:val="212529"/>
        </w:rPr>
        <w:t xml:space="preserve">procure </w:t>
      </w:r>
      <w:r>
        <w:rPr>
          <w:rFonts w:ascii="Calibri" w:eastAsia="Helvetica" w:hAnsi="Calibri" w:cs="Calibri"/>
          <w:color w:val="212529"/>
        </w:rPr>
        <w:t>instructors</w:t>
      </w:r>
      <w:r w:rsidR="00F25528">
        <w:rPr>
          <w:rFonts w:ascii="Calibri" w:eastAsia="Helvetica" w:hAnsi="Calibri" w:cs="Calibri"/>
          <w:color w:val="212529"/>
        </w:rPr>
        <w:t xml:space="preserve"> for these free training courses. </w:t>
      </w:r>
    </w:p>
    <w:p w14:paraId="7C35003A" w14:textId="1890BD4E" w:rsidR="00F25528" w:rsidRPr="00642A0A" w:rsidRDefault="00C2029D" w:rsidP="00642A0A">
      <w:pPr>
        <w:pStyle w:val="ListParagraph"/>
        <w:numPr>
          <w:ilvl w:val="0"/>
          <w:numId w:val="6"/>
        </w:numPr>
        <w:rPr>
          <w:rFonts w:ascii="Calibri" w:eastAsia="Helvetica" w:hAnsi="Calibri" w:cs="Calibri"/>
          <w:color w:val="212529"/>
        </w:rPr>
      </w:pPr>
      <w:r>
        <w:rPr>
          <w:rFonts w:ascii="Calibri" w:eastAsia="Helvetica" w:hAnsi="Calibri" w:cs="Calibri"/>
          <w:color w:val="212529"/>
          <w:u w:val="single"/>
        </w:rPr>
        <w:lastRenderedPageBreak/>
        <w:t>Coordinate training credits:</w:t>
      </w:r>
      <w:r w:rsidRPr="00642A0A">
        <w:rPr>
          <w:rFonts w:ascii="Calibri" w:eastAsia="Helvetica" w:hAnsi="Calibri" w:cs="Calibri"/>
          <w:color w:val="212529"/>
        </w:rPr>
        <w:t xml:space="preserve"> </w:t>
      </w:r>
      <w:r w:rsidR="002917B1">
        <w:rPr>
          <w:rFonts w:ascii="Calibri" w:eastAsia="Helvetica" w:hAnsi="Calibri" w:cs="Calibri"/>
          <w:color w:val="212529"/>
        </w:rPr>
        <w:t>w</w:t>
      </w:r>
      <w:r w:rsidR="002917B1" w:rsidRPr="002917B1">
        <w:rPr>
          <w:rFonts w:ascii="Calibri" w:eastAsia="Helvetica" w:hAnsi="Calibri" w:cs="Calibri"/>
          <w:color w:val="212529"/>
        </w:rPr>
        <w:t xml:space="preserve">here in-service training credits are </w:t>
      </w:r>
      <w:r w:rsidR="002917B1">
        <w:rPr>
          <w:rFonts w:ascii="Calibri" w:eastAsia="Helvetica" w:hAnsi="Calibri" w:cs="Calibri"/>
          <w:color w:val="212529"/>
        </w:rPr>
        <w:t>requested</w:t>
      </w:r>
      <w:r w:rsidR="002917B1" w:rsidRPr="002917B1">
        <w:rPr>
          <w:rFonts w:ascii="Calibri" w:eastAsia="Helvetica" w:hAnsi="Calibri" w:cs="Calibri"/>
          <w:color w:val="212529"/>
        </w:rPr>
        <w:t xml:space="preserve"> through NYS</w:t>
      </w:r>
      <w:r w:rsidR="002917B1">
        <w:rPr>
          <w:rFonts w:ascii="Calibri" w:eastAsia="Helvetica" w:hAnsi="Calibri" w:cs="Calibri"/>
          <w:color w:val="212529"/>
        </w:rPr>
        <w:t>DOS BSC</w:t>
      </w:r>
      <w:r>
        <w:rPr>
          <w:rFonts w:ascii="Calibri" w:eastAsia="Helvetica" w:hAnsi="Calibri" w:cs="Calibri"/>
          <w:color w:val="212529"/>
        </w:rPr>
        <w:t xml:space="preserve">, </w:t>
      </w:r>
      <w:r w:rsidR="00AA22A7">
        <w:rPr>
          <w:rFonts w:ascii="Calibri" w:eastAsia="Helvetica" w:hAnsi="Calibri" w:cs="Calibri"/>
          <w:color w:val="212529"/>
        </w:rPr>
        <w:t>the Siting Team representative will be responsible for coordinating with NYSDOS</w:t>
      </w:r>
      <w:r w:rsidR="00293717">
        <w:rPr>
          <w:rFonts w:ascii="Calibri" w:eastAsia="Helvetica" w:hAnsi="Calibri" w:cs="Calibri"/>
          <w:color w:val="212529"/>
        </w:rPr>
        <w:t xml:space="preserve">, including submitting registration and attendance information in conjunction with the County Lead. For non-DOS-accredited courses, the Siting Team will </w:t>
      </w:r>
      <w:r w:rsidR="0072516A">
        <w:rPr>
          <w:rFonts w:ascii="Calibri" w:eastAsia="Helvetica" w:hAnsi="Calibri" w:cs="Calibri"/>
          <w:color w:val="212529"/>
        </w:rPr>
        <w:t xml:space="preserve">provide counties with template </w:t>
      </w:r>
      <w:r w:rsidR="00293717">
        <w:rPr>
          <w:rFonts w:ascii="Calibri" w:eastAsia="Helvetica" w:hAnsi="Calibri" w:cs="Calibri"/>
          <w:color w:val="212529"/>
        </w:rPr>
        <w:t>attendance certificates</w:t>
      </w:r>
      <w:r w:rsidR="002917B1">
        <w:rPr>
          <w:rFonts w:ascii="Calibri" w:eastAsia="Helvetica" w:hAnsi="Calibri" w:cs="Calibri"/>
          <w:color w:val="212529"/>
        </w:rPr>
        <w:t xml:space="preserve"> for the County Lead to distribute to attendees. </w:t>
      </w:r>
    </w:p>
    <w:p w14:paraId="3E329775" w14:textId="12ECDA08" w:rsidR="00561ED9" w:rsidRPr="00561ED9" w:rsidRDefault="00561ED9" w:rsidP="00795D73">
      <w:pPr>
        <w:rPr>
          <w:rFonts w:ascii="Calibri" w:eastAsia="Helvetica" w:hAnsi="Calibri" w:cs="Calibri"/>
          <w:color w:val="212529"/>
        </w:rPr>
      </w:pPr>
      <w:r w:rsidRPr="00EA62C9">
        <w:rPr>
          <w:rFonts w:ascii="Calibri" w:eastAsia="Helvetica" w:hAnsi="Calibri" w:cs="Calibri"/>
          <w:b/>
          <w:bCs/>
          <w:color w:val="212529"/>
          <w:u w:val="single"/>
        </w:rPr>
        <w:t>Other</w:t>
      </w:r>
      <w:r w:rsidRPr="00EA62C9">
        <w:rPr>
          <w:rFonts w:ascii="Calibri" w:eastAsia="Helvetica" w:hAnsi="Calibri" w:cs="Calibri"/>
          <w:b/>
          <w:bCs/>
          <w:color w:val="212529"/>
        </w:rPr>
        <w:t>:</w:t>
      </w:r>
      <w:r>
        <w:rPr>
          <w:rFonts w:ascii="Calibri" w:eastAsia="Helvetica" w:hAnsi="Calibri" w:cs="Calibri"/>
          <w:color w:val="212529"/>
        </w:rPr>
        <w:t xml:space="preserve"> There may be other local groups </w:t>
      </w:r>
      <w:r w:rsidR="006207D3">
        <w:rPr>
          <w:rFonts w:ascii="Calibri" w:eastAsia="Helvetica" w:hAnsi="Calibri" w:cs="Calibri"/>
          <w:color w:val="212529"/>
        </w:rPr>
        <w:t xml:space="preserve">or organizations </w:t>
      </w:r>
      <w:r w:rsidR="00502E2B">
        <w:rPr>
          <w:rFonts w:ascii="Calibri" w:eastAsia="Helvetica" w:hAnsi="Calibri" w:cs="Calibri"/>
          <w:color w:val="212529"/>
        </w:rPr>
        <w:t>with which</w:t>
      </w:r>
      <w:r>
        <w:rPr>
          <w:rFonts w:ascii="Calibri" w:eastAsia="Helvetica" w:hAnsi="Calibri" w:cs="Calibri"/>
          <w:color w:val="212529"/>
        </w:rPr>
        <w:t xml:space="preserve"> a host County </w:t>
      </w:r>
      <w:r w:rsidR="00502E2B">
        <w:rPr>
          <w:rFonts w:ascii="Calibri" w:eastAsia="Helvetica" w:hAnsi="Calibri" w:cs="Calibri"/>
          <w:color w:val="212529"/>
        </w:rPr>
        <w:t>may collaborate in planning and executing a training for this HIA</w:t>
      </w:r>
      <w:r w:rsidR="006207D3">
        <w:rPr>
          <w:rFonts w:ascii="Calibri" w:eastAsia="Helvetica" w:hAnsi="Calibri" w:cs="Calibri"/>
          <w:color w:val="212529"/>
        </w:rPr>
        <w:t xml:space="preserve"> (</w:t>
      </w:r>
      <w:proofErr w:type="gramStart"/>
      <w:r w:rsidR="006207D3">
        <w:rPr>
          <w:rFonts w:ascii="Calibri" w:eastAsia="Helvetica" w:hAnsi="Calibri" w:cs="Calibri"/>
          <w:color w:val="212529"/>
        </w:rPr>
        <w:t>e.g.</w:t>
      </w:r>
      <w:proofErr w:type="gramEnd"/>
      <w:r w:rsidR="006207D3">
        <w:rPr>
          <w:rFonts w:ascii="Calibri" w:eastAsia="Helvetica" w:hAnsi="Calibri" w:cs="Calibri"/>
          <w:color w:val="212529"/>
        </w:rPr>
        <w:t xml:space="preserve"> local or regional planning agencies, agricultural or environmental protection groups). Counties are encouraged to be creative and utilize local partnerships </w:t>
      </w:r>
      <w:r w:rsidR="003C52F2">
        <w:rPr>
          <w:rFonts w:ascii="Calibri" w:eastAsia="Helvetica" w:hAnsi="Calibri" w:cs="Calibri"/>
          <w:color w:val="212529"/>
        </w:rPr>
        <w:t>where a</w:t>
      </w:r>
      <w:r w:rsidR="00EA62C9">
        <w:rPr>
          <w:rFonts w:ascii="Calibri" w:eastAsia="Helvetica" w:hAnsi="Calibri" w:cs="Calibri"/>
          <w:color w:val="212529"/>
        </w:rPr>
        <w:t xml:space="preserve">vailable to contribute to the success and increase the reach of these trainings. </w:t>
      </w:r>
    </w:p>
    <w:p w14:paraId="23751E4E" w14:textId="77777777" w:rsidR="0079738C" w:rsidRPr="00561ED9" w:rsidRDefault="0079738C" w:rsidP="00795D73">
      <w:pPr>
        <w:rPr>
          <w:rFonts w:ascii="Calibri" w:eastAsia="Helvetica" w:hAnsi="Calibri" w:cs="Calibri"/>
          <w:color w:val="212529"/>
        </w:rPr>
      </w:pPr>
    </w:p>
    <w:p w14:paraId="556BDD37" w14:textId="3DFCFA62" w:rsidR="00524C51" w:rsidRDefault="009436D2" w:rsidP="008C5045">
      <w:pPr>
        <w:pStyle w:val="Heading2"/>
        <w:ind w:left="0"/>
        <w:rPr>
          <w:rFonts w:eastAsia="Helvetica"/>
        </w:rPr>
      </w:pPr>
      <w:bookmarkStart w:id="7" w:name="_Toc149905888"/>
      <w:r>
        <w:rPr>
          <w:rFonts w:eastAsia="Helvetica"/>
        </w:rPr>
        <w:t xml:space="preserve">Planning </w:t>
      </w:r>
      <w:r w:rsidR="00800A47">
        <w:rPr>
          <w:rFonts w:eastAsia="Helvetica"/>
        </w:rPr>
        <w:t xml:space="preserve">&amp; Executing </w:t>
      </w:r>
      <w:r>
        <w:rPr>
          <w:rFonts w:eastAsia="Helvetica"/>
        </w:rPr>
        <w:t>Trainings</w:t>
      </w:r>
      <w:bookmarkEnd w:id="7"/>
      <w:r>
        <w:rPr>
          <w:rFonts w:eastAsia="Helvetica"/>
        </w:rPr>
        <w:t xml:space="preserve"> </w:t>
      </w:r>
    </w:p>
    <w:p w14:paraId="712F21B3" w14:textId="36975837" w:rsidR="009436D2" w:rsidRDefault="00AC56F7" w:rsidP="009436D2">
      <w:r>
        <w:t xml:space="preserve">When </w:t>
      </w:r>
      <w:r w:rsidR="00800A47">
        <w:t>planning for and administering trainings for</w:t>
      </w:r>
      <w:r>
        <w:t xml:space="preserve"> the County-Hosted Trainings HIA, there are </w:t>
      </w:r>
      <w:r w:rsidR="00800A47">
        <w:t>numerous</w:t>
      </w:r>
      <w:r>
        <w:t xml:space="preserve"> considerations </w:t>
      </w:r>
      <w:r w:rsidR="00800A47">
        <w:t>which should be discussed</w:t>
      </w:r>
      <w:r>
        <w:t xml:space="preserve"> </w:t>
      </w:r>
      <w:r w:rsidR="00800A47">
        <w:t>by</w:t>
      </w:r>
      <w:r w:rsidR="00CB2DDB">
        <w:t xml:space="preserve"> the County Lead, CEC Coordinator, Siting Team, and any other involved partners: </w:t>
      </w:r>
    </w:p>
    <w:p w14:paraId="2CB6B91B" w14:textId="3DA09928" w:rsidR="00AC56F7" w:rsidRPr="00642A0A" w:rsidRDefault="00FF0BFE" w:rsidP="00642A0A">
      <w:pPr>
        <w:pStyle w:val="ListParagraph"/>
        <w:numPr>
          <w:ilvl w:val="0"/>
          <w:numId w:val="13"/>
        </w:numPr>
        <w:spacing w:after="120"/>
        <w:contextualSpacing w:val="0"/>
        <w:rPr>
          <w:u w:val="single"/>
        </w:rPr>
      </w:pPr>
      <w:r w:rsidRPr="00642A0A">
        <w:rPr>
          <w:u w:val="single"/>
        </w:rPr>
        <w:t>Course offerings</w:t>
      </w:r>
      <w:r w:rsidR="00CB2DDB">
        <w:rPr>
          <w:u w:val="single"/>
        </w:rPr>
        <w:t>:</w:t>
      </w:r>
      <w:r w:rsidR="00E75C6B">
        <w:t xml:space="preserve"> C</w:t>
      </w:r>
      <w:r w:rsidR="00983B54">
        <w:t xml:space="preserve">onsider which courses are of interest and/or relevant to municipal officials and communities throughout the county. </w:t>
      </w:r>
      <w:r w:rsidR="004D10C4">
        <w:t xml:space="preserve">Given the attendance requirements included for completion of this HIA, it is imperative that selected courses </w:t>
      </w:r>
      <w:r w:rsidR="00E75C6B">
        <w:t>are reflective of meaningful interest from potential attendees.</w:t>
      </w:r>
      <w:r w:rsidR="00D241CB">
        <w:t xml:space="preserve"> </w:t>
      </w:r>
      <w:r w:rsidR="005859D1">
        <w:t>[</w:t>
      </w:r>
      <w:r w:rsidR="00D241CB" w:rsidRPr="00642A0A">
        <w:rPr>
          <w:i/>
          <w:iCs/>
        </w:rPr>
        <w:t xml:space="preserve">Guiding Question: </w:t>
      </w:r>
      <w:r w:rsidR="005859D1" w:rsidRPr="00642A0A">
        <w:rPr>
          <w:i/>
          <w:iCs/>
        </w:rPr>
        <w:t>what training(s) would most benefit municipalities across the county based on current/future development needs?]</w:t>
      </w:r>
      <w:r w:rsidR="008F6B59">
        <w:t xml:space="preserve"> </w:t>
      </w:r>
    </w:p>
    <w:p w14:paraId="3302C266" w14:textId="5B44741B" w:rsidR="00A46175" w:rsidRPr="00642A0A" w:rsidRDefault="00A46175" w:rsidP="00642A0A">
      <w:pPr>
        <w:pStyle w:val="ListParagraph"/>
        <w:numPr>
          <w:ilvl w:val="0"/>
          <w:numId w:val="13"/>
        </w:numPr>
        <w:spacing w:after="120"/>
        <w:contextualSpacing w:val="0"/>
        <w:rPr>
          <w:u w:val="single"/>
        </w:rPr>
      </w:pPr>
      <w:r w:rsidRPr="00642A0A">
        <w:rPr>
          <w:u w:val="single"/>
        </w:rPr>
        <w:t>Course sequencing</w:t>
      </w:r>
      <w:r w:rsidR="00E75C6B">
        <w:rPr>
          <w:u w:val="single"/>
        </w:rPr>
        <w:t>:</w:t>
      </w:r>
      <w:r w:rsidR="00E75C6B">
        <w:t xml:space="preserve"> </w:t>
      </w:r>
      <w:r w:rsidR="00C323B0">
        <w:t>Due to the</w:t>
      </w:r>
      <w:r w:rsidR="00E75C6B">
        <w:t xml:space="preserve"> varying subject matte</w:t>
      </w:r>
      <w:r w:rsidR="00C323B0">
        <w:t>r</w:t>
      </w:r>
      <w:r w:rsidR="00E75C6B">
        <w:t xml:space="preserve"> and intended audiences</w:t>
      </w:r>
      <w:r w:rsidR="00C323B0">
        <w:t xml:space="preserve"> throughout the course offerings</w:t>
      </w:r>
      <w:r w:rsidR="00E75C6B">
        <w:t xml:space="preserve">, </w:t>
      </w:r>
      <w:r w:rsidR="00C323B0">
        <w:t>counties should consider</w:t>
      </w:r>
      <w:r w:rsidR="00E75C6B">
        <w:t xml:space="preserve"> </w:t>
      </w:r>
      <w:r w:rsidR="00C323B0">
        <w:t xml:space="preserve">the order in which </w:t>
      </w:r>
      <w:r w:rsidR="00A21B8F">
        <w:t>to offer courses. It may be preferential to group or sequence course offerings by technology focus</w:t>
      </w:r>
      <w:r w:rsidR="00E544A7">
        <w:t xml:space="preserve">, anticipated audience, or different criteria. </w:t>
      </w:r>
      <w:r w:rsidR="005859D1">
        <w:t>[</w:t>
      </w:r>
      <w:r w:rsidR="005859D1" w:rsidRPr="00EB2F75">
        <w:rPr>
          <w:i/>
          <w:iCs/>
        </w:rPr>
        <w:t>Guiding Question</w:t>
      </w:r>
      <w:r w:rsidR="00BE3375">
        <w:rPr>
          <w:i/>
          <w:iCs/>
        </w:rPr>
        <w:t>s</w:t>
      </w:r>
      <w:r w:rsidR="005859D1" w:rsidRPr="00EB2F75">
        <w:rPr>
          <w:i/>
          <w:iCs/>
        </w:rPr>
        <w:t>:</w:t>
      </w:r>
      <w:r w:rsidR="00BE3375">
        <w:rPr>
          <w:i/>
          <w:iCs/>
        </w:rPr>
        <w:t xml:space="preserve"> In what order do we want to offer these courses? Who is our anticipated audience</w:t>
      </w:r>
      <w:r w:rsidR="005859D1" w:rsidRPr="00EB2F75">
        <w:rPr>
          <w:i/>
          <w:iCs/>
        </w:rPr>
        <w:t>?]</w:t>
      </w:r>
    </w:p>
    <w:p w14:paraId="3EFABB65" w14:textId="02843736" w:rsidR="0070098E" w:rsidRPr="002761E5" w:rsidRDefault="0070098E" w:rsidP="00642A0A">
      <w:pPr>
        <w:pStyle w:val="ListParagraph"/>
        <w:numPr>
          <w:ilvl w:val="0"/>
          <w:numId w:val="13"/>
        </w:numPr>
        <w:spacing w:after="120"/>
        <w:contextualSpacing w:val="0"/>
        <w:rPr>
          <w:u w:val="single"/>
        </w:rPr>
      </w:pPr>
      <w:r w:rsidRPr="002761E5">
        <w:rPr>
          <w:u w:val="single"/>
        </w:rPr>
        <w:t>Scheduling</w:t>
      </w:r>
      <w:r>
        <w:t xml:space="preserve">: Consider </w:t>
      </w:r>
      <w:r w:rsidR="00C47B13">
        <w:t xml:space="preserve">your options for scheduling a course(s) based on anticipated audience and </w:t>
      </w:r>
      <w:r w:rsidR="00470E25">
        <w:t xml:space="preserve">previous experience hosting events. Scheduling decisions should reflect the availability </w:t>
      </w:r>
      <w:r w:rsidR="0003044F">
        <w:t>and time commitments of</w:t>
      </w:r>
      <w:r w:rsidR="00470E25">
        <w:t xml:space="preserve"> </w:t>
      </w:r>
      <w:r w:rsidR="0003044F">
        <w:t xml:space="preserve">the </w:t>
      </w:r>
      <w:r w:rsidR="00470E25">
        <w:t>anticipated audience</w:t>
      </w:r>
      <w:r w:rsidR="005859D1">
        <w:t>. [</w:t>
      </w:r>
      <w:r w:rsidR="005859D1" w:rsidRPr="00EB2F75">
        <w:rPr>
          <w:i/>
          <w:iCs/>
        </w:rPr>
        <w:t xml:space="preserve">Guiding Question: </w:t>
      </w:r>
      <w:r w:rsidR="00BE3375">
        <w:rPr>
          <w:i/>
          <w:iCs/>
        </w:rPr>
        <w:t>What dates and times would work best for these trainings based on availability and needs of our anticipated audience</w:t>
      </w:r>
      <w:r w:rsidR="005859D1" w:rsidRPr="00EB2F75">
        <w:rPr>
          <w:i/>
          <w:iCs/>
        </w:rPr>
        <w:t>?]</w:t>
      </w:r>
    </w:p>
    <w:p w14:paraId="70B88505" w14:textId="1000FFB0" w:rsidR="00FF0BFE" w:rsidRPr="00642A0A" w:rsidRDefault="0070098E" w:rsidP="00642A0A">
      <w:pPr>
        <w:pStyle w:val="ListParagraph"/>
        <w:numPr>
          <w:ilvl w:val="0"/>
          <w:numId w:val="13"/>
        </w:numPr>
        <w:spacing w:after="120"/>
        <w:contextualSpacing w:val="0"/>
        <w:rPr>
          <w:u w:val="single"/>
        </w:rPr>
      </w:pPr>
      <w:r>
        <w:rPr>
          <w:u w:val="single"/>
        </w:rPr>
        <w:t>F</w:t>
      </w:r>
      <w:r w:rsidR="00FF0BFE" w:rsidRPr="00642A0A">
        <w:rPr>
          <w:u w:val="single"/>
        </w:rPr>
        <w:t>ormat</w:t>
      </w:r>
      <w:r w:rsidR="00E544A7">
        <w:t xml:space="preserve">: </w:t>
      </w:r>
      <w:r w:rsidR="00E91C4C">
        <w:t xml:space="preserve">Consider whether an in-person or virtual training(s) will be more successful in </w:t>
      </w:r>
      <w:r w:rsidR="00C1254B">
        <w:t xml:space="preserve">the county. If a virtual offering is preferred, ensure that the County Lead or administrative staff </w:t>
      </w:r>
      <w:r>
        <w:t>have familiarity and capability</w:t>
      </w:r>
      <w:r w:rsidR="00C1254B">
        <w:t xml:space="preserve"> with </w:t>
      </w:r>
      <w:r>
        <w:t xml:space="preserve">webinar administration. </w:t>
      </w:r>
      <w:r w:rsidR="005859D1">
        <w:t>[</w:t>
      </w:r>
      <w:r w:rsidR="005859D1" w:rsidRPr="00EB2F75">
        <w:rPr>
          <w:i/>
          <w:iCs/>
        </w:rPr>
        <w:t xml:space="preserve">Guiding Question: </w:t>
      </w:r>
      <w:r w:rsidR="004029A8">
        <w:rPr>
          <w:i/>
          <w:iCs/>
        </w:rPr>
        <w:t>In this county, which event format would be most conducive to meeting attendance requirements for this HIA</w:t>
      </w:r>
      <w:r w:rsidR="005859D1" w:rsidRPr="00EB2F75">
        <w:rPr>
          <w:i/>
          <w:iCs/>
        </w:rPr>
        <w:t>?]</w:t>
      </w:r>
    </w:p>
    <w:p w14:paraId="4396CF7D" w14:textId="361F8BD7" w:rsidR="009436D2" w:rsidRPr="00642A0A" w:rsidRDefault="00C47B13" w:rsidP="00642A0A">
      <w:pPr>
        <w:pStyle w:val="ListParagraph"/>
        <w:numPr>
          <w:ilvl w:val="0"/>
          <w:numId w:val="13"/>
        </w:numPr>
        <w:spacing w:after="120"/>
        <w:contextualSpacing w:val="0"/>
        <w:rPr>
          <w:u w:val="single"/>
        </w:rPr>
      </w:pPr>
      <w:r>
        <w:rPr>
          <w:u w:val="single"/>
        </w:rPr>
        <w:t>Marketing</w:t>
      </w:r>
      <w:r>
        <w:t xml:space="preserve">: </w:t>
      </w:r>
      <w:r w:rsidR="00F8497B">
        <w:t xml:space="preserve">Consider how best to successfully promote and market training(s) to </w:t>
      </w:r>
      <w:r w:rsidR="00A61E3B">
        <w:t>local governments</w:t>
      </w:r>
      <w:r w:rsidR="00F8497B">
        <w:t xml:space="preserve"> and </w:t>
      </w:r>
      <w:r w:rsidR="00A61E3B">
        <w:t>municipal staff across the county</w:t>
      </w:r>
      <w:r w:rsidR="00BA50B0">
        <w:t xml:space="preserve"> to ensure you reach the attendance requirements for this HIA.</w:t>
      </w:r>
      <w:r w:rsidR="00A61E3B">
        <w:t xml:space="preserve"> Approaches may include email distribution lists, </w:t>
      </w:r>
      <w:r w:rsidR="00BA50B0">
        <w:t>flyers, local advertisements, collaboration with local/regional partners,</w:t>
      </w:r>
      <w:r w:rsidR="0048360A">
        <w:t xml:space="preserve"> follow-up phone calls,</w:t>
      </w:r>
      <w:r w:rsidR="00BA50B0">
        <w:t xml:space="preserve"> etc. </w:t>
      </w:r>
      <w:r w:rsidR="005859D1">
        <w:t>[</w:t>
      </w:r>
      <w:r w:rsidR="005859D1" w:rsidRPr="00EB2F75">
        <w:rPr>
          <w:i/>
          <w:iCs/>
        </w:rPr>
        <w:t xml:space="preserve">Guiding Question: </w:t>
      </w:r>
      <w:r w:rsidR="00BA50B0">
        <w:rPr>
          <w:i/>
          <w:iCs/>
        </w:rPr>
        <w:t>how can we be successful in marketing the event to our anticipated audience(s)</w:t>
      </w:r>
      <w:r w:rsidR="005859D1" w:rsidRPr="00EB2F75">
        <w:rPr>
          <w:i/>
          <w:iCs/>
        </w:rPr>
        <w:t>?]</w:t>
      </w:r>
    </w:p>
    <w:p w14:paraId="78CE0B65" w14:textId="2A16E367" w:rsidR="00800A47" w:rsidRPr="00642A0A" w:rsidRDefault="00322D58" w:rsidP="00642A0A">
      <w:pPr>
        <w:pStyle w:val="ListParagraph"/>
        <w:numPr>
          <w:ilvl w:val="0"/>
          <w:numId w:val="14"/>
        </w:numPr>
        <w:spacing w:after="120"/>
        <w:contextualSpacing w:val="0"/>
      </w:pPr>
      <w:r>
        <w:rPr>
          <w:u w:val="single"/>
        </w:rPr>
        <w:t>Day-of Logistics</w:t>
      </w:r>
      <w:r>
        <w:t xml:space="preserve">: Consider who will </w:t>
      </w:r>
      <w:r w:rsidR="00D11302">
        <w:t xml:space="preserve">be tasked with ensuring a smooth run of show for the training(s). </w:t>
      </w:r>
      <w:r w:rsidR="00D62BC8">
        <w:t>For</w:t>
      </w:r>
      <w:r w:rsidR="00D11302">
        <w:t xml:space="preserve"> in-person</w:t>
      </w:r>
      <w:r w:rsidR="00D62BC8">
        <w:t xml:space="preserve"> course offerings</w:t>
      </w:r>
      <w:r w:rsidR="00D11302">
        <w:t xml:space="preserve">, </w:t>
      </w:r>
      <w:r w:rsidR="00882825">
        <w:t xml:space="preserve">responsibilities may include ensuring adherence to health and safety guidelines, providing refreshments, </w:t>
      </w:r>
      <w:r w:rsidR="00D62BC8">
        <w:t xml:space="preserve">ensuring that technology needs are </w:t>
      </w:r>
      <w:proofErr w:type="gramStart"/>
      <w:r w:rsidR="00D62BC8">
        <w:t>met</w:t>
      </w:r>
      <w:proofErr w:type="gramEnd"/>
      <w:r w:rsidR="00D62BC8">
        <w:t xml:space="preserve"> </w:t>
      </w:r>
      <w:r w:rsidR="00D62BC8">
        <w:lastRenderedPageBreak/>
        <w:t>and that all equipment is operational, etc. For virtual course offerings, responsibilities may include administering the virtual meeting platform</w:t>
      </w:r>
      <w:r w:rsidR="00CD3161">
        <w:t>, assisting attendees with technical difficulties,</w:t>
      </w:r>
      <w:r w:rsidR="00AF4C25">
        <w:t xml:space="preserve"> scheduling practice webinars with presenters,</w:t>
      </w:r>
      <w:r w:rsidR="00CD3161">
        <w:t xml:space="preserve"> etc. </w:t>
      </w:r>
      <w:r w:rsidR="00CD3161">
        <w:rPr>
          <w:i/>
          <w:iCs/>
        </w:rPr>
        <w:t xml:space="preserve">[Guiding Question: Based on </w:t>
      </w:r>
      <w:r w:rsidR="00AF4C25">
        <w:rPr>
          <w:i/>
          <w:iCs/>
        </w:rPr>
        <w:t>the</w:t>
      </w:r>
      <w:r w:rsidR="00CD3161">
        <w:rPr>
          <w:i/>
          <w:iCs/>
        </w:rPr>
        <w:t xml:space="preserve"> selected format, what does a successful event </w:t>
      </w:r>
      <w:r w:rsidR="00AF4C25">
        <w:rPr>
          <w:i/>
          <w:iCs/>
        </w:rPr>
        <w:t>look like/require from staff?]</w:t>
      </w:r>
    </w:p>
    <w:p w14:paraId="4B1EA1D6" w14:textId="1F0D6FD9" w:rsidR="00AF4C25" w:rsidRDefault="00DF5E25" w:rsidP="002B1D79">
      <w:pPr>
        <w:pStyle w:val="ListParagraph"/>
        <w:numPr>
          <w:ilvl w:val="0"/>
          <w:numId w:val="14"/>
        </w:numPr>
        <w:spacing w:after="120"/>
        <w:contextualSpacing w:val="0"/>
      </w:pPr>
      <w:r>
        <w:rPr>
          <w:u w:val="single"/>
        </w:rPr>
        <w:t>Course Credits</w:t>
      </w:r>
      <w:r>
        <w:t xml:space="preserve">: </w:t>
      </w:r>
      <w:r w:rsidR="00384492">
        <w:t xml:space="preserve">Consider the steps and attendee information required to ensure that training credits can be </w:t>
      </w:r>
      <w:r w:rsidR="00094BD4">
        <w:t>successfully offered</w:t>
      </w:r>
      <w:r w:rsidR="00384492">
        <w:t xml:space="preserve"> </w:t>
      </w:r>
      <w:r w:rsidR="00094BD4">
        <w:t>for the course(s).</w:t>
      </w:r>
      <w:r w:rsidR="00D8324D">
        <w:rPr>
          <w:i/>
          <w:iCs/>
        </w:rPr>
        <w:t xml:space="preserve"> [Guiding Question: </w:t>
      </w:r>
      <w:r w:rsidR="0079738C">
        <w:rPr>
          <w:i/>
          <w:iCs/>
        </w:rPr>
        <w:t>What type of credits can attendees receive through this training course? What is required to ensure they receive credit?]</w:t>
      </w:r>
      <w:r w:rsidR="00D8324D">
        <w:rPr>
          <w:i/>
          <w:iCs/>
        </w:rPr>
        <w:t xml:space="preserve"> </w:t>
      </w:r>
    </w:p>
    <w:p w14:paraId="7E1AD046" w14:textId="588FA6B7" w:rsidR="00094BD4" w:rsidRDefault="00094BD4" w:rsidP="00094BD4">
      <w:pPr>
        <w:pStyle w:val="ListParagraph"/>
        <w:numPr>
          <w:ilvl w:val="1"/>
          <w:numId w:val="14"/>
        </w:numPr>
        <w:spacing w:after="120"/>
        <w:contextualSpacing w:val="0"/>
      </w:pPr>
      <w:r w:rsidRPr="00642A0A">
        <w:rPr>
          <w:i/>
          <w:iCs/>
        </w:rPr>
        <w:t>For courses accredited through the NYSDOS</w:t>
      </w:r>
      <w:r>
        <w:t xml:space="preserve"> (audience: code enforcement officials, building inspectors, etc.)</w:t>
      </w:r>
      <w:r w:rsidR="00EB0807">
        <w:t>:</w:t>
      </w:r>
      <w:r w:rsidR="00C57642">
        <w:t xml:space="preserve"> the Siting Team will work with the County Lead to ensure submittal requirements are met</w:t>
      </w:r>
      <w:r w:rsidR="004261D6">
        <w:t>;</w:t>
      </w:r>
      <w:r w:rsidR="0085032E">
        <w:t xml:space="preserve"> </w:t>
      </w:r>
      <w:r w:rsidR="004261D6">
        <w:t>s</w:t>
      </w:r>
      <w:r w:rsidR="0085032E">
        <w:t>pecific sign-in sheets and/or registration information will be required based on the course format</w:t>
      </w:r>
      <w:r w:rsidR="004261D6">
        <w:t xml:space="preserve">. </w:t>
      </w:r>
      <w:r w:rsidR="00004613">
        <w:t xml:space="preserve">For virtual trainings, Counties </w:t>
      </w:r>
      <w:r w:rsidR="00F12B96">
        <w:t xml:space="preserve">should </w:t>
      </w:r>
      <w:r w:rsidR="00004613">
        <w:t>capture NYS Training ID numbers as part of the registration process</w:t>
      </w:r>
      <w:r w:rsidR="00BC61D5">
        <w:t xml:space="preserve"> to aid in filling out these forms</w:t>
      </w:r>
      <w:r w:rsidR="00004613">
        <w:t xml:space="preserve">. </w:t>
      </w:r>
      <w:r w:rsidR="004261D6">
        <w:t>Training credits will be issued directly by NYSDOS.</w:t>
      </w:r>
    </w:p>
    <w:p w14:paraId="35422A07" w14:textId="21FC8F00" w:rsidR="0085032E" w:rsidRDefault="0085032E" w:rsidP="00642A0A">
      <w:pPr>
        <w:pStyle w:val="ListParagraph"/>
        <w:numPr>
          <w:ilvl w:val="1"/>
          <w:numId w:val="14"/>
        </w:numPr>
        <w:spacing w:after="120"/>
        <w:contextualSpacing w:val="0"/>
      </w:pPr>
      <w:r w:rsidRPr="00642A0A">
        <w:rPr>
          <w:i/>
          <w:iCs/>
        </w:rPr>
        <w:t xml:space="preserve">For courses </w:t>
      </w:r>
      <w:r w:rsidR="00EB0807" w:rsidRPr="00642A0A">
        <w:rPr>
          <w:i/>
          <w:iCs/>
        </w:rPr>
        <w:t>which do not require NYSDOS-approval</w:t>
      </w:r>
      <w:r w:rsidR="00EB0807">
        <w:t xml:space="preserve"> (audience: planning and zoning board members, etc.):</w:t>
      </w:r>
      <w:r w:rsidR="004261D6">
        <w:t xml:space="preserve"> the Siting Team will </w:t>
      </w:r>
      <w:r w:rsidR="00F4473F">
        <w:t xml:space="preserve">provide </w:t>
      </w:r>
      <w:r w:rsidR="004261D6">
        <w:t>the County Lead</w:t>
      </w:r>
      <w:r w:rsidR="00F4473F">
        <w:t xml:space="preserve"> with a template</w:t>
      </w:r>
      <w:r w:rsidR="004261D6">
        <w:t xml:space="preserve"> to </w:t>
      </w:r>
      <w:r w:rsidR="00986BC3">
        <w:t xml:space="preserve">generate and </w:t>
      </w:r>
      <w:r w:rsidR="004261D6">
        <w:t>provide training certificates</w:t>
      </w:r>
      <w:r w:rsidR="00D40BD4">
        <w:t xml:space="preserve"> for attendees</w:t>
      </w:r>
      <w:r w:rsidR="00986BC3">
        <w:t xml:space="preserve">. Certificates </w:t>
      </w:r>
      <w:r w:rsidR="0031318B">
        <w:t>are to</w:t>
      </w:r>
      <w:r w:rsidR="00986BC3">
        <w:t xml:space="preserve"> be shared with attendees by the County and are subject to approval by the attendee’s </w:t>
      </w:r>
      <w:r w:rsidR="00D8324D">
        <w:t xml:space="preserve">municipality. </w:t>
      </w:r>
    </w:p>
    <w:p w14:paraId="5AE41DDD" w14:textId="77777777" w:rsidR="00BA50B0" w:rsidRPr="00BA50B0" w:rsidRDefault="00BA50B0" w:rsidP="00642A0A"/>
    <w:p w14:paraId="55FAD8C2" w14:textId="7631BE4D" w:rsidR="00AF4C25" w:rsidRDefault="00267006" w:rsidP="00642A0A">
      <w:pPr>
        <w:pStyle w:val="Heading2"/>
      </w:pPr>
      <w:bookmarkStart w:id="8" w:name="_Toc149905889"/>
      <w:r>
        <w:t xml:space="preserve">CEC Program – </w:t>
      </w:r>
      <w:r w:rsidR="009436D2">
        <w:t>Documentation &amp; Approvals</w:t>
      </w:r>
      <w:bookmarkEnd w:id="8"/>
    </w:p>
    <w:p w14:paraId="32367185" w14:textId="4CF87852" w:rsidR="005746DC" w:rsidRDefault="00727B69" w:rsidP="00727B69">
      <w:r w:rsidRPr="00727B69">
        <w:t>To earn credit for this action</w:t>
      </w:r>
      <w:r w:rsidR="00132541">
        <w:t>,</w:t>
      </w:r>
      <w:r w:rsidRPr="00727B69">
        <w:t xml:space="preserve"> </w:t>
      </w:r>
      <w:r w:rsidR="0017693A">
        <w:t>for each course presented,</w:t>
      </w:r>
      <w:r w:rsidRPr="00727B69">
        <w:t xml:space="preserve"> a completed County-Hosted Trainings Certification Form (</w:t>
      </w:r>
      <w:r w:rsidR="005746DC">
        <w:t>available online</w:t>
      </w:r>
      <w:r w:rsidRPr="00727B69">
        <w:t xml:space="preserve"> at </w:t>
      </w:r>
      <w:hyperlink r:id="rId12" w:history="1">
        <w:r w:rsidR="0017693A" w:rsidRPr="00727B69">
          <w:rPr>
            <w:rStyle w:val="Hyperlink"/>
          </w:rPr>
          <w:t>www.nyserda.ny.gov/cec</w:t>
        </w:r>
      </w:hyperlink>
      <w:r w:rsidR="0017693A">
        <w:t xml:space="preserve">) </w:t>
      </w:r>
      <w:r w:rsidR="005746DC">
        <w:t xml:space="preserve">must be submitted, documenting the following information: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914"/>
      </w:tblGrid>
      <w:tr w:rsidR="00B720A8" w14:paraId="719D61A2" w14:textId="77777777" w:rsidTr="007553DD">
        <w:trPr>
          <w:trHeight w:val="1940"/>
          <w:jc w:val="center"/>
        </w:trPr>
        <w:tc>
          <w:tcPr>
            <w:tcW w:w="3826" w:type="dxa"/>
          </w:tcPr>
          <w:p w14:paraId="0A9A8EAB" w14:textId="1949C620" w:rsidR="00B720A8" w:rsidRPr="00642A0A" w:rsidRDefault="0085488D" w:rsidP="00642A0A">
            <w:pPr>
              <w:rPr>
                <w:b/>
                <w:bCs/>
              </w:rPr>
            </w:pPr>
            <w:r>
              <w:rPr>
                <w:b/>
                <w:bCs/>
              </w:rPr>
              <w:t>Training</w:t>
            </w:r>
            <w:r w:rsidR="00B720A8" w:rsidRPr="00642A0A">
              <w:rPr>
                <w:b/>
                <w:bCs/>
              </w:rPr>
              <w:t xml:space="preserve"> </w:t>
            </w:r>
            <w:r>
              <w:rPr>
                <w:b/>
                <w:bCs/>
              </w:rPr>
              <w:t>Information</w:t>
            </w:r>
            <w:r w:rsidR="00B720A8" w:rsidRPr="00642A0A">
              <w:rPr>
                <w:b/>
                <w:bCs/>
              </w:rPr>
              <w:t xml:space="preserve">: </w:t>
            </w:r>
          </w:p>
          <w:p w14:paraId="665FE39A" w14:textId="08DC8E0F" w:rsidR="00B720A8" w:rsidRDefault="00B720A8" w:rsidP="00B720A8">
            <w:pPr>
              <w:pStyle w:val="ListParagraph"/>
              <w:numPr>
                <w:ilvl w:val="0"/>
                <w:numId w:val="16"/>
              </w:numPr>
            </w:pPr>
            <w:r>
              <w:t>Host-County</w:t>
            </w:r>
          </w:p>
          <w:p w14:paraId="10427BAA" w14:textId="1E7B5D38" w:rsidR="0085488D" w:rsidRDefault="0085488D" w:rsidP="00642A0A">
            <w:pPr>
              <w:pStyle w:val="ListParagraph"/>
              <w:numPr>
                <w:ilvl w:val="0"/>
                <w:numId w:val="16"/>
              </w:numPr>
            </w:pPr>
            <w:r>
              <w:t>County contact information</w:t>
            </w:r>
          </w:p>
          <w:p w14:paraId="07AB6E9B" w14:textId="77777777" w:rsidR="00B720A8" w:rsidRDefault="00B720A8" w:rsidP="00642A0A">
            <w:pPr>
              <w:pStyle w:val="ListParagraph"/>
              <w:numPr>
                <w:ilvl w:val="0"/>
                <w:numId w:val="16"/>
              </w:numPr>
            </w:pPr>
            <w:r>
              <w:t>Course offered (‘Training Type’)</w:t>
            </w:r>
          </w:p>
          <w:p w14:paraId="5FCF9C4C" w14:textId="392CF20B" w:rsidR="00B720A8" w:rsidRDefault="00B720A8" w:rsidP="00642A0A">
            <w:pPr>
              <w:pStyle w:val="ListParagraph"/>
              <w:numPr>
                <w:ilvl w:val="0"/>
                <w:numId w:val="16"/>
              </w:numPr>
            </w:pPr>
            <w:r>
              <w:t>Date of training</w:t>
            </w:r>
          </w:p>
        </w:tc>
        <w:tc>
          <w:tcPr>
            <w:tcW w:w="3914" w:type="dxa"/>
          </w:tcPr>
          <w:p w14:paraId="05CBC0C7" w14:textId="36FD3FF4" w:rsidR="00B720A8" w:rsidRPr="00642A0A" w:rsidRDefault="00B720A8" w:rsidP="00642A0A">
            <w:pPr>
              <w:rPr>
                <w:b/>
                <w:bCs/>
              </w:rPr>
            </w:pPr>
            <w:r w:rsidRPr="00642A0A">
              <w:rPr>
                <w:b/>
                <w:bCs/>
              </w:rPr>
              <w:t xml:space="preserve">Attendee </w:t>
            </w:r>
            <w:r w:rsidR="0085488D">
              <w:rPr>
                <w:b/>
                <w:bCs/>
              </w:rPr>
              <w:t>Information</w:t>
            </w:r>
            <w:r w:rsidRPr="00642A0A">
              <w:rPr>
                <w:b/>
                <w:bCs/>
              </w:rPr>
              <w:t>:</w:t>
            </w:r>
          </w:p>
          <w:p w14:paraId="64B91D77" w14:textId="1C652741" w:rsidR="00B720A8" w:rsidRDefault="000A7ADB" w:rsidP="00B720A8">
            <w:pPr>
              <w:pStyle w:val="ListParagraph"/>
              <w:numPr>
                <w:ilvl w:val="0"/>
                <w:numId w:val="15"/>
              </w:numPr>
            </w:pPr>
            <w:r>
              <w:t xml:space="preserve">First </w:t>
            </w:r>
            <w:r w:rsidR="00B720A8">
              <w:t>Name</w:t>
            </w:r>
          </w:p>
          <w:p w14:paraId="59117194" w14:textId="10D07EE4" w:rsidR="000A7ADB" w:rsidRDefault="000A7ADB" w:rsidP="00B720A8">
            <w:pPr>
              <w:pStyle w:val="ListParagraph"/>
              <w:numPr>
                <w:ilvl w:val="0"/>
                <w:numId w:val="15"/>
              </w:numPr>
            </w:pPr>
            <w:r>
              <w:t>Last Name</w:t>
            </w:r>
          </w:p>
          <w:p w14:paraId="2CAC56F1" w14:textId="72791951" w:rsidR="00B720A8" w:rsidRDefault="0085488D" w:rsidP="00B720A8">
            <w:pPr>
              <w:pStyle w:val="ListParagraph"/>
              <w:numPr>
                <w:ilvl w:val="0"/>
                <w:numId w:val="15"/>
              </w:numPr>
            </w:pPr>
            <w:r>
              <w:t>Affiliated municipality</w:t>
            </w:r>
          </w:p>
          <w:p w14:paraId="6A9026ED" w14:textId="77777777" w:rsidR="00B720A8" w:rsidRDefault="00B720A8" w:rsidP="00B720A8">
            <w:pPr>
              <w:pStyle w:val="ListParagraph"/>
              <w:numPr>
                <w:ilvl w:val="0"/>
                <w:numId w:val="15"/>
              </w:numPr>
            </w:pPr>
            <w:r>
              <w:t>Title</w:t>
            </w:r>
          </w:p>
          <w:p w14:paraId="373247F6" w14:textId="77777777" w:rsidR="00B720A8" w:rsidRDefault="00B720A8" w:rsidP="00B720A8">
            <w:pPr>
              <w:pStyle w:val="ListParagraph"/>
              <w:numPr>
                <w:ilvl w:val="0"/>
                <w:numId w:val="15"/>
              </w:numPr>
            </w:pPr>
            <w:r>
              <w:t>Date of training</w:t>
            </w:r>
          </w:p>
          <w:p w14:paraId="1CDCB202" w14:textId="77777777" w:rsidR="00B720A8" w:rsidRDefault="00B720A8" w:rsidP="00642A0A">
            <w:pPr>
              <w:pStyle w:val="ListParagraph"/>
              <w:numPr>
                <w:ilvl w:val="0"/>
                <w:numId w:val="15"/>
              </w:numPr>
            </w:pPr>
            <w:r>
              <w:t>Email (and/or) phone number</w:t>
            </w:r>
          </w:p>
          <w:p w14:paraId="3AABF331" w14:textId="32897BA0" w:rsidR="007553DD" w:rsidRDefault="007553DD" w:rsidP="00642A0A">
            <w:pPr>
              <w:pStyle w:val="ListParagraph"/>
              <w:numPr>
                <w:ilvl w:val="0"/>
                <w:numId w:val="15"/>
              </w:numPr>
            </w:pPr>
            <w:r>
              <w:t>NYS Training ID (for DOS courses)</w:t>
            </w:r>
          </w:p>
        </w:tc>
      </w:tr>
    </w:tbl>
    <w:p w14:paraId="262D5A79" w14:textId="77777777" w:rsidR="008C5045" w:rsidRDefault="008C5045" w:rsidP="00AF4C25"/>
    <w:p w14:paraId="492367E8" w14:textId="2989CA94" w:rsidR="00AF4C25" w:rsidRPr="001317D9" w:rsidRDefault="009C3A2F" w:rsidP="00AF4C25">
      <w:r>
        <w:t>To receive approval, the</w:t>
      </w:r>
      <w:r w:rsidR="00367B3B">
        <w:t xml:space="preserve"> County-Hosted Trainings Certification Form </w:t>
      </w:r>
      <w:r w:rsidR="00615032">
        <w:t xml:space="preserve">must document that </w:t>
      </w:r>
      <w:r>
        <w:t>the</w:t>
      </w:r>
      <w:r w:rsidR="00615032">
        <w:t xml:space="preserve"> training was attended by individual</w:t>
      </w:r>
      <w:r w:rsidR="00AD3017">
        <w:t xml:space="preserve">s representing </w:t>
      </w:r>
      <w:r w:rsidR="00AD3017">
        <w:rPr>
          <w:b/>
          <w:bCs/>
        </w:rPr>
        <w:t xml:space="preserve">at least 35 percent (%) </w:t>
      </w:r>
      <w:r w:rsidR="001317D9">
        <w:rPr>
          <w:b/>
          <w:bCs/>
        </w:rPr>
        <w:t xml:space="preserve">of municipalities </w:t>
      </w:r>
      <w:r w:rsidR="001317D9">
        <w:t>(villages</w:t>
      </w:r>
      <w:r w:rsidR="00352783">
        <w:t xml:space="preserve">, </w:t>
      </w:r>
      <w:r w:rsidR="001317D9">
        <w:t>towns</w:t>
      </w:r>
      <w:r w:rsidR="00352783">
        <w:t xml:space="preserve">, and </w:t>
      </w:r>
      <w:r w:rsidR="001317D9">
        <w:t xml:space="preserve">cities) </w:t>
      </w:r>
      <w:r w:rsidR="001317D9" w:rsidRPr="00642A0A">
        <w:t xml:space="preserve">within the </w:t>
      </w:r>
      <w:r w:rsidR="001317D9">
        <w:t>County</w:t>
      </w:r>
      <w:r>
        <w:t xml:space="preserve">. </w:t>
      </w:r>
    </w:p>
    <w:p w14:paraId="3928A943" w14:textId="77777777" w:rsidR="00AF4C25" w:rsidRPr="00AF4C25" w:rsidRDefault="00AF4C25" w:rsidP="00642A0A"/>
    <w:p w14:paraId="7518688A" w14:textId="72328E64" w:rsidR="009436D2" w:rsidRPr="00642A0A" w:rsidRDefault="009436D2" w:rsidP="008C5045">
      <w:pPr>
        <w:pStyle w:val="Heading2"/>
        <w:ind w:left="0"/>
      </w:pPr>
      <w:bookmarkStart w:id="9" w:name="_Toc149905890"/>
      <w:r>
        <w:t>Wrap-up Activities</w:t>
      </w:r>
      <w:bookmarkEnd w:id="9"/>
    </w:p>
    <w:p w14:paraId="243BBF68" w14:textId="392F3125" w:rsidR="00167802" w:rsidRDefault="00055681" w:rsidP="00642A0A">
      <w:pPr>
        <w:rPr>
          <w:rFonts w:ascii="Calibri" w:eastAsia="Helvetica" w:hAnsi="Calibri" w:cs="Calibri"/>
          <w:color w:val="212529"/>
        </w:rPr>
      </w:pPr>
      <w:r>
        <w:rPr>
          <w:rFonts w:ascii="Calibri" w:eastAsia="Helvetica" w:hAnsi="Calibri" w:cs="Calibri"/>
          <w:color w:val="212529"/>
        </w:rPr>
        <w:t>There may be some remaining</w:t>
      </w:r>
      <w:r w:rsidR="001E4713">
        <w:rPr>
          <w:rFonts w:ascii="Calibri" w:eastAsia="Helvetica" w:hAnsi="Calibri" w:cs="Calibri"/>
          <w:color w:val="212529"/>
        </w:rPr>
        <w:t xml:space="preserve"> tasks or activities to be completed following a training offered through the County-Hosted Trainings HIA, including: </w:t>
      </w:r>
    </w:p>
    <w:p w14:paraId="5D0FBA4A" w14:textId="44D9EAE0" w:rsidR="001E4713" w:rsidRDefault="00796F07" w:rsidP="00497115">
      <w:pPr>
        <w:pStyle w:val="ListParagraph"/>
        <w:numPr>
          <w:ilvl w:val="0"/>
          <w:numId w:val="17"/>
        </w:numPr>
        <w:rPr>
          <w:rFonts w:ascii="Calibri" w:eastAsia="Helvetica" w:hAnsi="Calibri" w:cs="Calibri"/>
          <w:color w:val="212529"/>
        </w:rPr>
      </w:pPr>
      <w:r>
        <w:rPr>
          <w:rFonts w:ascii="Calibri" w:eastAsia="Helvetica" w:hAnsi="Calibri" w:cs="Calibri"/>
          <w:color w:val="212529"/>
        </w:rPr>
        <w:lastRenderedPageBreak/>
        <w:t xml:space="preserve">Sharing presentation materials </w:t>
      </w:r>
      <w:r w:rsidR="00294ED7">
        <w:rPr>
          <w:rFonts w:ascii="Calibri" w:eastAsia="Helvetica" w:hAnsi="Calibri" w:cs="Calibri"/>
          <w:color w:val="212529"/>
        </w:rPr>
        <w:t xml:space="preserve">with attendees </w:t>
      </w:r>
      <w:r>
        <w:rPr>
          <w:rFonts w:ascii="Calibri" w:eastAsia="Helvetica" w:hAnsi="Calibri" w:cs="Calibri"/>
          <w:color w:val="212529"/>
        </w:rPr>
        <w:t>(slides, resources</w:t>
      </w:r>
      <w:r w:rsidR="00497115">
        <w:rPr>
          <w:rFonts w:ascii="Calibri" w:eastAsia="Helvetica" w:hAnsi="Calibri" w:cs="Calibri"/>
          <w:color w:val="212529"/>
        </w:rPr>
        <w:t>, and/or program materials</w:t>
      </w:r>
      <w:r>
        <w:rPr>
          <w:rFonts w:ascii="Calibri" w:eastAsia="Helvetica" w:hAnsi="Calibri" w:cs="Calibri"/>
          <w:color w:val="212529"/>
        </w:rPr>
        <w:t xml:space="preserve"> referenced </w:t>
      </w:r>
      <w:r w:rsidR="00497115">
        <w:rPr>
          <w:rFonts w:ascii="Calibri" w:eastAsia="Helvetica" w:hAnsi="Calibri" w:cs="Calibri"/>
          <w:color w:val="212529"/>
        </w:rPr>
        <w:t>in the course</w:t>
      </w:r>
      <w:r>
        <w:rPr>
          <w:rFonts w:ascii="Calibri" w:eastAsia="Helvetica" w:hAnsi="Calibri" w:cs="Calibri"/>
          <w:color w:val="212529"/>
        </w:rPr>
        <w:t>)</w:t>
      </w:r>
      <w:r w:rsidR="00294ED7">
        <w:rPr>
          <w:rFonts w:ascii="Calibri" w:eastAsia="Helvetica" w:hAnsi="Calibri" w:cs="Calibri"/>
          <w:color w:val="212529"/>
        </w:rPr>
        <w:t>: T</w:t>
      </w:r>
      <w:r w:rsidR="00497115">
        <w:rPr>
          <w:rFonts w:ascii="Calibri" w:eastAsia="Helvetica" w:hAnsi="Calibri" w:cs="Calibri"/>
          <w:color w:val="212529"/>
        </w:rPr>
        <w:t xml:space="preserve">he Siting Team </w:t>
      </w:r>
      <w:r w:rsidR="00627CB5">
        <w:rPr>
          <w:rFonts w:ascii="Calibri" w:eastAsia="Helvetica" w:hAnsi="Calibri" w:cs="Calibri"/>
          <w:color w:val="212529"/>
        </w:rPr>
        <w:t xml:space="preserve">will share a PDF-version of </w:t>
      </w:r>
      <w:r w:rsidR="00294ED7">
        <w:rPr>
          <w:rFonts w:ascii="Calibri" w:eastAsia="Helvetica" w:hAnsi="Calibri" w:cs="Calibri"/>
          <w:color w:val="212529"/>
        </w:rPr>
        <w:t>the presentation</w:t>
      </w:r>
      <w:r w:rsidR="00627CB5">
        <w:rPr>
          <w:rFonts w:ascii="Calibri" w:eastAsia="Helvetica" w:hAnsi="Calibri" w:cs="Calibri"/>
          <w:color w:val="212529"/>
        </w:rPr>
        <w:t xml:space="preserve"> with the County Lead following </w:t>
      </w:r>
      <w:r w:rsidR="00294ED7">
        <w:rPr>
          <w:rFonts w:ascii="Calibri" w:eastAsia="Helvetica" w:hAnsi="Calibri" w:cs="Calibri"/>
          <w:color w:val="212529"/>
        </w:rPr>
        <w:t xml:space="preserve">the training; additional resources are available online at </w:t>
      </w:r>
      <w:hyperlink r:id="rId13" w:history="1">
        <w:r w:rsidR="00294ED7" w:rsidRPr="00A64C51">
          <w:rPr>
            <w:rStyle w:val="Hyperlink"/>
            <w:rFonts w:ascii="Calibri" w:eastAsia="Helvetica" w:hAnsi="Calibri" w:cs="Calibri"/>
          </w:rPr>
          <w:t>www.nyserda.ny.gov/Siting</w:t>
        </w:r>
      </w:hyperlink>
      <w:r w:rsidR="00294ED7">
        <w:rPr>
          <w:rFonts w:ascii="Calibri" w:eastAsia="Helvetica" w:hAnsi="Calibri" w:cs="Calibri"/>
          <w:color w:val="212529"/>
        </w:rPr>
        <w:t xml:space="preserve"> or </w:t>
      </w:r>
      <w:hyperlink r:id="rId14" w:history="1">
        <w:r w:rsidR="00294ED7" w:rsidRPr="00A64C51">
          <w:rPr>
            <w:rStyle w:val="Hyperlink"/>
            <w:rFonts w:ascii="Calibri" w:eastAsia="Helvetica" w:hAnsi="Calibri" w:cs="Calibri"/>
          </w:rPr>
          <w:t>www.nyserda.ny.gov/cec</w:t>
        </w:r>
      </w:hyperlink>
      <w:r w:rsidR="00294ED7">
        <w:rPr>
          <w:rFonts w:ascii="Calibri" w:eastAsia="Helvetica" w:hAnsi="Calibri" w:cs="Calibri"/>
          <w:color w:val="212529"/>
        </w:rPr>
        <w:t xml:space="preserve">. </w:t>
      </w:r>
    </w:p>
    <w:p w14:paraId="77145CF4" w14:textId="18A1BB85" w:rsidR="00294ED7" w:rsidRPr="00642A0A" w:rsidRDefault="00294ED7" w:rsidP="00642A0A">
      <w:pPr>
        <w:pStyle w:val="ListParagraph"/>
        <w:numPr>
          <w:ilvl w:val="0"/>
          <w:numId w:val="17"/>
        </w:numPr>
        <w:pBdr>
          <w:bottom w:val="single" w:sz="4" w:space="1" w:color="auto"/>
        </w:pBdr>
        <w:rPr>
          <w:rFonts w:ascii="Calibri" w:eastAsia="Helvetica" w:hAnsi="Calibri" w:cs="Calibri"/>
          <w:color w:val="212529"/>
        </w:rPr>
      </w:pPr>
      <w:r>
        <w:rPr>
          <w:rFonts w:ascii="Calibri" w:eastAsia="Helvetica" w:hAnsi="Calibri" w:cs="Calibri"/>
          <w:color w:val="212529"/>
        </w:rPr>
        <w:t xml:space="preserve">Ensuring </w:t>
      </w:r>
      <w:r w:rsidR="006E720C">
        <w:rPr>
          <w:rFonts w:ascii="Calibri" w:eastAsia="Helvetica" w:hAnsi="Calibri" w:cs="Calibri"/>
          <w:color w:val="212529"/>
        </w:rPr>
        <w:t xml:space="preserve">credits for attendees: The Siting Team </w:t>
      </w:r>
      <w:r w:rsidR="00CA0272">
        <w:rPr>
          <w:rFonts w:ascii="Calibri" w:eastAsia="Helvetica" w:hAnsi="Calibri" w:cs="Calibri"/>
          <w:color w:val="212529"/>
        </w:rPr>
        <w:t xml:space="preserve">(in coordination with NYSDOS, as required) </w:t>
      </w:r>
      <w:r w:rsidR="006E720C">
        <w:rPr>
          <w:rFonts w:ascii="Calibri" w:eastAsia="Helvetica" w:hAnsi="Calibri" w:cs="Calibri"/>
          <w:color w:val="212529"/>
        </w:rPr>
        <w:t xml:space="preserve">will work with the County Lead </w:t>
      </w:r>
      <w:r w:rsidR="00D03BD8">
        <w:rPr>
          <w:rFonts w:ascii="Calibri" w:eastAsia="Helvetica" w:hAnsi="Calibri" w:cs="Calibri"/>
          <w:color w:val="212529"/>
        </w:rPr>
        <w:t xml:space="preserve">to provide and submit any documentation required for attendees to receive training credits. </w:t>
      </w:r>
      <w:r w:rsidR="002F301E">
        <w:rPr>
          <w:rFonts w:ascii="Calibri" w:eastAsia="Helvetica" w:hAnsi="Calibri" w:cs="Calibri"/>
          <w:color w:val="212529"/>
        </w:rPr>
        <w:br/>
      </w:r>
    </w:p>
    <w:p w14:paraId="28A8A48E" w14:textId="4CDB324B" w:rsidR="00A9531D" w:rsidRPr="008C5045" w:rsidRDefault="00A9531D" w:rsidP="008C5045">
      <w:pPr>
        <w:pStyle w:val="Heading1"/>
        <w:rPr>
          <w:rFonts w:eastAsia="Helvetica"/>
        </w:rPr>
      </w:pPr>
      <w:bookmarkStart w:id="10" w:name="_Toc149905891"/>
      <w:r>
        <w:rPr>
          <w:rFonts w:eastAsia="Helvetica"/>
        </w:rPr>
        <w:t>Additional Q&amp;A</w:t>
      </w:r>
      <w:bookmarkEnd w:id="10"/>
    </w:p>
    <w:p w14:paraId="75DBDFB4" w14:textId="09E35EFD" w:rsidR="00A9531D" w:rsidRDefault="002679CF" w:rsidP="00CE2ACD">
      <w:pPr>
        <w:pStyle w:val="ListParagraph"/>
        <w:numPr>
          <w:ilvl w:val="0"/>
          <w:numId w:val="7"/>
        </w:numPr>
        <w:rPr>
          <w:rFonts w:ascii="Calibri" w:hAnsi="Calibri" w:cs="Calibri"/>
          <w:sz w:val="20"/>
          <w:szCs w:val="20"/>
        </w:rPr>
      </w:pPr>
      <w:r>
        <w:rPr>
          <w:rFonts w:ascii="Calibri" w:hAnsi="Calibri" w:cs="Calibri"/>
          <w:sz w:val="20"/>
          <w:szCs w:val="20"/>
        </w:rPr>
        <w:t>May</w:t>
      </w:r>
      <w:r w:rsidR="00FB717E">
        <w:rPr>
          <w:rFonts w:ascii="Calibri" w:hAnsi="Calibri" w:cs="Calibri"/>
          <w:sz w:val="20"/>
          <w:szCs w:val="20"/>
        </w:rPr>
        <w:t xml:space="preserve"> counties schedule multiple instances of the same course in advance?</w:t>
      </w:r>
    </w:p>
    <w:p w14:paraId="37929702" w14:textId="6A266E96" w:rsidR="00FB717E" w:rsidRDefault="00D86E20" w:rsidP="00642A0A">
      <w:pPr>
        <w:pStyle w:val="ListParagraph"/>
        <w:numPr>
          <w:ilvl w:val="1"/>
          <w:numId w:val="7"/>
        </w:numPr>
        <w:rPr>
          <w:rFonts w:ascii="Calibri" w:hAnsi="Calibri" w:cs="Calibri"/>
          <w:sz w:val="20"/>
          <w:szCs w:val="20"/>
        </w:rPr>
      </w:pPr>
      <w:r>
        <w:rPr>
          <w:rFonts w:ascii="Calibri" w:hAnsi="Calibri" w:cs="Calibri"/>
          <w:sz w:val="20"/>
          <w:szCs w:val="20"/>
        </w:rPr>
        <w:t>NYSERDA will only schedule one session for each course</w:t>
      </w:r>
      <w:r w:rsidR="008522E2">
        <w:rPr>
          <w:rFonts w:ascii="Calibri" w:hAnsi="Calibri" w:cs="Calibri"/>
          <w:sz w:val="20"/>
          <w:szCs w:val="20"/>
        </w:rPr>
        <w:t xml:space="preserve">. </w:t>
      </w:r>
      <w:r w:rsidR="008522E2" w:rsidRPr="008522E2">
        <w:rPr>
          <w:rFonts w:ascii="Calibri" w:hAnsi="Calibri" w:cs="Calibri"/>
          <w:sz w:val="20"/>
          <w:szCs w:val="20"/>
        </w:rPr>
        <w:t xml:space="preserve">Each county will have the opportunity to host each course once. If the attendance threshold is not met, the county may document their municipalities’ attendance at a course hosted by another entity, including other counties. However, the county seeking credit for their municipalities’ attendance is responsible for seeking out those alternate training opportunities, gathering documentation demonstrating attendance, compiling documentation, and submitting to NYSERDA. NYSERDA will not schedule a second session of the same course for the same county. Counties may choose to reschedule sessions with notice to NYSERDA of at least three business days. </w:t>
      </w:r>
      <w:r w:rsidR="00BA09A4" w:rsidRPr="00BA09A4">
        <w:rPr>
          <w:rFonts w:ascii="Calibri" w:hAnsi="Calibri" w:cs="Calibri"/>
          <w:sz w:val="20"/>
          <w:szCs w:val="20"/>
        </w:rPr>
        <w:t xml:space="preserve">If there are extenuating circumstances that prevent a scheduled course from occurring with fewer than three days’ notice, </w:t>
      </w:r>
      <w:r w:rsidR="00113FA2" w:rsidRPr="00113FA2">
        <w:rPr>
          <w:rFonts w:ascii="Calibri" w:hAnsi="Calibri" w:cs="Calibri"/>
          <w:sz w:val="20"/>
          <w:szCs w:val="20"/>
        </w:rPr>
        <w:t>NYSERDA may allow the county to schedule a</w:t>
      </w:r>
      <w:r w:rsidR="00113FA2">
        <w:rPr>
          <w:rFonts w:ascii="Calibri" w:hAnsi="Calibri" w:cs="Calibri"/>
          <w:sz w:val="20"/>
          <w:szCs w:val="20"/>
        </w:rPr>
        <w:t xml:space="preserve"> make-up session.</w:t>
      </w:r>
    </w:p>
    <w:p w14:paraId="2AB9CAD8" w14:textId="72BFB4FF" w:rsidR="00CE2ACD" w:rsidRDefault="00F82A98" w:rsidP="00B8352C">
      <w:pPr>
        <w:pStyle w:val="ListParagraph"/>
        <w:numPr>
          <w:ilvl w:val="0"/>
          <w:numId w:val="7"/>
        </w:numPr>
        <w:rPr>
          <w:rFonts w:ascii="Calibri" w:hAnsi="Calibri" w:cs="Calibri"/>
          <w:sz w:val="20"/>
          <w:szCs w:val="20"/>
        </w:rPr>
      </w:pPr>
      <w:r>
        <w:rPr>
          <w:rFonts w:ascii="Calibri" w:hAnsi="Calibri" w:cs="Calibri"/>
          <w:sz w:val="20"/>
          <w:szCs w:val="20"/>
        </w:rPr>
        <w:t xml:space="preserve">May counties work together to host joint training sessions for their </w:t>
      </w:r>
      <w:proofErr w:type="gramStart"/>
      <w:r>
        <w:rPr>
          <w:rFonts w:ascii="Calibri" w:hAnsi="Calibri" w:cs="Calibri"/>
          <w:sz w:val="20"/>
          <w:szCs w:val="20"/>
        </w:rPr>
        <w:t>municipalities?</w:t>
      </w:r>
      <w:proofErr w:type="gramEnd"/>
    </w:p>
    <w:p w14:paraId="0984E508" w14:textId="5A83AD20" w:rsidR="00F82A98" w:rsidRDefault="00F82A98" w:rsidP="00F82A98">
      <w:pPr>
        <w:pStyle w:val="ListParagraph"/>
        <w:numPr>
          <w:ilvl w:val="1"/>
          <w:numId w:val="7"/>
        </w:numPr>
        <w:rPr>
          <w:rFonts w:ascii="Calibri" w:hAnsi="Calibri" w:cs="Calibri"/>
          <w:sz w:val="20"/>
          <w:szCs w:val="20"/>
        </w:rPr>
      </w:pPr>
      <w:r>
        <w:rPr>
          <w:rFonts w:ascii="Calibri" w:hAnsi="Calibri" w:cs="Calibri"/>
          <w:sz w:val="20"/>
          <w:szCs w:val="20"/>
        </w:rPr>
        <w:t xml:space="preserve">Yes. NYSERDA encourages collaboration </w:t>
      </w:r>
      <w:r w:rsidR="0059610C">
        <w:rPr>
          <w:rFonts w:ascii="Calibri" w:hAnsi="Calibri" w:cs="Calibri"/>
          <w:sz w:val="20"/>
          <w:szCs w:val="20"/>
        </w:rPr>
        <w:t>among</w:t>
      </w:r>
      <w:r>
        <w:rPr>
          <w:rFonts w:ascii="Calibri" w:hAnsi="Calibri" w:cs="Calibri"/>
          <w:sz w:val="20"/>
          <w:szCs w:val="20"/>
        </w:rPr>
        <w:t xml:space="preserve"> counties, especially those with few</w:t>
      </w:r>
      <w:r w:rsidR="000D5734">
        <w:rPr>
          <w:rFonts w:ascii="Calibri" w:hAnsi="Calibri" w:cs="Calibri"/>
          <w:sz w:val="20"/>
          <w:szCs w:val="20"/>
        </w:rPr>
        <w:t>er</w:t>
      </w:r>
      <w:r>
        <w:rPr>
          <w:rFonts w:ascii="Calibri" w:hAnsi="Calibri" w:cs="Calibri"/>
          <w:sz w:val="20"/>
          <w:szCs w:val="20"/>
        </w:rPr>
        <w:t xml:space="preserve"> municipalities, to make the best use of</w:t>
      </w:r>
      <w:r w:rsidR="000D5734">
        <w:rPr>
          <w:rFonts w:ascii="Calibri" w:hAnsi="Calibri" w:cs="Calibri"/>
          <w:sz w:val="20"/>
          <w:szCs w:val="20"/>
        </w:rPr>
        <w:t xml:space="preserve"> limited</w:t>
      </w:r>
      <w:r>
        <w:rPr>
          <w:rFonts w:ascii="Calibri" w:hAnsi="Calibri" w:cs="Calibri"/>
          <w:sz w:val="20"/>
          <w:szCs w:val="20"/>
        </w:rPr>
        <w:t xml:space="preserve"> NYSERDA and</w:t>
      </w:r>
      <w:r w:rsidR="002C1BD7">
        <w:rPr>
          <w:rFonts w:ascii="Calibri" w:hAnsi="Calibri" w:cs="Calibri"/>
          <w:sz w:val="20"/>
          <w:szCs w:val="20"/>
        </w:rPr>
        <w:t xml:space="preserve"> county </w:t>
      </w:r>
      <w:r w:rsidR="000D5734">
        <w:rPr>
          <w:rFonts w:ascii="Calibri" w:hAnsi="Calibri" w:cs="Calibri"/>
          <w:sz w:val="20"/>
          <w:szCs w:val="20"/>
        </w:rPr>
        <w:t xml:space="preserve">staff </w:t>
      </w:r>
      <w:r w:rsidR="002C1BD7">
        <w:rPr>
          <w:rFonts w:ascii="Calibri" w:hAnsi="Calibri" w:cs="Calibri"/>
          <w:sz w:val="20"/>
          <w:szCs w:val="20"/>
        </w:rPr>
        <w:t xml:space="preserve">resources. However, </w:t>
      </w:r>
      <w:r w:rsidR="00337A14">
        <w:rPr>
          <w:rFonts w:ascii="Calibri" w:hAnsi="Calibri" w:cs="Calibri"/>
          <w:sz w:val="20"/>
          <w:szCs w:val="20"/>
        </w:rPr>
        <w:t>all involved</w:t>
      </w:r>
      <w:r w:rsidR="002C1BD7">
        <w:rPr>
          <w:rFonts w:ascii="Calibri" w:hAnsi="Calibri" w:cs="Calibri"/>
          <w:sz w:val="20"/>
          <w:szCs w:val="20"/>
        </w:rPr>
        <w:t xml:space="preserve"> counties must actively participate</w:t>
      </w:r>
      <w:r w:rsidR="00D040A5">
        <w:rPr>
          <w:rFonts w:ascii="Calibri" w:hAnsi="Calibri" w:cs="Calibri"/>
          <w:sz w:val="20"/>
          <w:szCs w:val="20"/>
        </w:rPr>
        <w:t xml:space="preserve"> in planning</w:t>
      </w:r>
      <w:r w:rsidR="004A1455">
        <w:rPr>
          <w:rFonts w:ascii="Calibri" w:hAnsi="Calibri" w:cs="Calibri"/>
          <w:sz w:val="20"/>
          <w:szCs w:val="20"/>
        </w:rPr>
        <w:t xml:space="preserve"> and executing the training as outlined in the requirements for this action</w:t>
      </w:r>
      <w:r w:rsidR="00CD35F2">
        <w:rPr>
          <w:rFonts w:ascii="Calibri" w:hAnsi="Calibri" w:cs="Calibri"/>
          <w:sz w:val="20"/>
          <w:szCs w:val="20"/>
        </w:rPr>
        <w:t xml:space="preserve"> (</w:t>
      </w:r>
      <w:r w:rsidR="00846EBE">
        <w:rPr>
          <w:rFonts w:ascii="Calibri" w:hAnsi="Calibri" w:cs="Calibri"/>
          <w:sz w:val="20"/>
          <w:szCs w:val="20"/>
        </w:rPr>
        <w:t xml:space="preserve">publicizing, tracking, </w:t>
      </w:r>
      <w:r w:rsidR="00644CC0">
        <w:rPr>
          <w:rFonts w:ascii="Calibri" w:hAnsi="Calibri" w:cs="Calibri"/>
          <w:sz w:val="20"/>
          <w:szCs w:val="20"/>
        </w:rPr>
        <w:t xml:space="preserve">providing an introduction during the session, </w:t>
      </w:r>
      <w:proofErr w:type="spellStart"/>
      <w:r w:rsidR="00644CC0">
        <w:rPr>
          <w:rFonts w:ascii="Calibri" w:hAnsi="Calibri" w:cs="Calibri"/>
          <w:sz w:val="20"/>
          <w:szCs w:val="20"/>
        </w:rPr>
        <w:t>etc</w:t>
      </w:r>
      <w:proofErr w:type="spellEnd"/>
      <w:r w:rsidR="00644CC0">
        <w:rPr>
          <w:rFonts w:ascii="Calibri" w:hAnsi="Calibri" w:cs="Calibri"/>
          <w:sz w:val="20"/>
          <w:szCs w:val="20"/>
        </w:rPr>
        <w:t>)</w:t>
      </w:r>
      <w:r w:rsidR="004A1455">
        <w:rPr>
          <w:rFonts w:ascii="Calibri" w:hAnsi="Calibri" w:cs="Calibri"/>
          <w:sz w:val="20"/>
          <w:szCs w:val="20"/>
        </w:rPr>
        <w:t>.</w:t>
      </w:r>
    </w:p>
    <w:p w14:paraId="089594CC" w14:textId="47B3CC29" w:rsidR="002916F5" w:rsidRDefault="002916F5" w:rsidP="002916F5">
      <w:pPr>
        <w:pStyle w:val="ListParagraph"/>
        <w:numPr>
          <w:ilvl w:val="0"/>
          <w:numId w:val="7"/>
        </w:numPr>
        <w:rPr>
          <w:rFonts w:ascii="Calibri" w:hAnsi="Calibri" w:cs="Calibri"/>
          <w:sz w:val="20"/>
          <w:szCs w:val="20"/>
        </w:rPr>
      </w:pPr>
      <w:r>
        <w:rPr>
          <w:rFonts w:ascii="Calibri" w:hAnsi="Calibri" w:cs="Calibri"/>
          <w:sz w:val="20"/>
          <w:szCs w:val="20"/>
        </w:rPr>
        <w:t xml:space="preserve">Who is responsible for tracking attendance and submitting </w:t>
      </w:r>
      <w:r w:rsidR="005B2FF8">
        <w:rPr>
          <w:rFonts w:ascii="Calibri" w:hAnsi="Calibri" w:cs="Calibri"/>
          <w:sz w:val="20"/>
          <w:szCs w:val="20"/>
        </w:rPr>
        <w:t>documentation for continuing education credits?</w:t>
      </w:r>
    </w:p>
    <w:p w14:paraId="57AC1111" w14:textId="0AFA554E" w:rsidR="005B2FF8" w:rsidRDefault="00A011C0" w:rsidP="005B2FF8">
      <w:pPr>
        <w:pStyle w:val="ListParagraph"/>
        <w:numPr>
          <w:ilvl w:val="1"/>
          <w:numId w:val="7"/>
        </w:numPr>
        <w:rPr>
          <w:rFonts w:ascii="Calibri" w:hAnsi="Calibri" w:cs="Calibri"/>
          <w:sz w:val="20"/>
          <w:szCs w:val="20"/>
        </w:rPr>
      </w:pPr>
      <w:r>
        <w:rPr>
          <w:rFonts w:ascii="Calibri" w:hAnsi="Calibri" w:cs="Calibri"/>
          <w:sz w:val="20"/>
          <w:szCs w:val="20"/>
        </w:rPr>
        <w:t xml:space="preserve">At their discretion, </w:t>
      </w:r>
      <w:r w:rsidR="00CA2A83">
        <w:rPr>
          <w:rFonts w:ascii="Calibri" w:hAnsi="Calibri" w:cs="Calibri"/>
          <w:sz w:val="20"/>
          <w:szCs w:val="20"/>
        </w:rPr>
        <w:t xml:space="preserve">host </w:t>
      </w:r>
      <w:r>
        <w:rPr>
          <w:rFonts w:ascii="Calibri" w:hAnsi="Calibri" w:cs="Calibri"/>
          <w:sz w:val="20"/>
          <w:szCs w:val="20"/>
        </w:rPr>
        <w:t>c</w:t>
      </w:r>
      <w:r w:rsidR="005B2FF8">
        <w:rPr>
          <w:rFonts w:ascii="Calibri" w:hAnsi="Calibri" w:cs="Calibri"/>
          <w:sz w:val="20"/>
          <w:szCs w:val="20"/>
        </w:rPr>
        <w:t xml:space="preserve">ounties are responsible for </w:t>
      </w:r>
      <w:r>
        <w:rPr>
          <w:rFonts w:ascii="Calibri" w:hAnsi="Calibri" w:cs="Calibri"/>
          <w:sz w:val="20"/>
          <w:szCs w:val="20"/>
        </w:rPr>
        <w:t xml:space="preserve">providing documentation/certificates </w:t>
      </w:r>
      <w:r w:rsidR="00767FA1">
        <w:rPr>
          <w:rFonts w:ascii="Calibri" w:hAnsi="Calibri" w:cs="Calibri"/>
          <w:sz w:val="20"/>
          <w:szCs w:val="20"/>
        </w:rPr>
        <w:t>to</w:t>
      </w:r>
      <w:r>
        <w:rPr>
          <w:rFonts w:ascii="Calibri" w:hAnsi="Calibri" w:cs="Calibri"/>
          <w:sz w:val="20"/>
          <w:szCs w:val="20"/>
        </w:rPr>
        <w:t xml:space="preserve"> attendees seeking </w:t>
      </w:r>
      <w:r w:rsidR="005B2FF8" w:rsidRPr="005B2FF8">
        <w:rPr>
          <w:rFonts w:ascii="Calibri" w:hAnsi="Calibri" w:cs="Calibri"/>
          <w:sz w:val="20"/>
          <w:szCs w:val="20"/>
        </w:rPr>
        <w:t>Annual Training Credit for Planning &amp; Zoning Board Members</w:t>
      </w:r>
      <w:r>
        <w:rPr>
          <w:rFonts w:ascii="Calibri" w:hAnsi="Calibri" w:cs="Calibri"/>
          <w:sz w:val="20"/>
          <w:szCs w:val="20"/>
        </w:rPr>
        <w:t>. NYSERDA will not</w:t>
      </w:r>
      <w:r w:rsidR="00767FA1">
        <w:rPr>
          <w:rFonts w:ascii="Calibri" w:hAnsi="Calibri" w:cs="Calibri"/>
          <w:sz w:val="20"/>
          <w:szCs w:val="20"/>
        </w:rPr>
        <w:t xml:space="preserve"> provide </w:t>
      </w:r>
      <w:r w:rsidR="003D5A75">
        <w:rPr>
          <w:rFonts w:ascii="Calibri" w:hAnsi="Calibri" w:cs="Calibri"/>
          <w:sz w:val="20"/>
          <w:szCs w:val="20"/>
        </w:rPr>
        <w:t>certificates</w:t>
      </w:r>
      <w:r w:rsidR="00A22302">
        <w:rPr>
          <w:rFonts w:ascii="Calibri" w:hAnsi="Calibri" w:cs="Calibri"/>
          <w:sz w:val="20"/>
          <w:szCs w:val="20"/>
        </w:rPr>
        <w:t xml:space="preserve"> to attendees.</w:t>
      </w:r>
    </w:p>
    <w:p w14:paraId="474EF07A" w14:textId="5F6D733E" w:rsidR="003D5A75" w:rsidRDefault="00A46378" w:rsidP="00A02885">
      <w:pPr>
        <w:pStyle w:val="ListParagraph"/>
        <w:numPr>
          <w:ilvl w:val="1"/>
          <w:numId w:val="7"/>
        </w:numPr>
        <w:rPr>
          <w:rFonts w:ascii="Calibri" w:hAnsi="Calibri" w:cs="Calibri"/>
          <w:sz w:val="20"/>
          <w:szCs w:val="20"/>
        </w:rPr>
      </w:pPr>
      <w:r w:rsidRPr="00FB01FD">
        <w:rPr>
          <w:rFonts w:ascii="Calibri" w:hAnsi="Calibri" w:cs="Calibri"/>
          <w:sz w:val="20"/>
          <w:szCs w:val="20"/>
        </w:rPr>
        <w:t xml:space="preserve">For courses that include </w:t>
      </w:r>
      <w:r w:rsidR="00FB01FD" w:rsidRPr="00FB01FD">
        <w:rPr>
          <w:rFonts w:ascii="Calibri" w:hAnsi="Calibri" w:cs="Calibri"/>
          <w:sz w:val="20"/>
          <w:szCs w:val="20"/>
        </w:rPr>
        <w:t xml:space="preserve">NYSDOS BSC </w:t>
      </w:r>
      <w:r w:rsidRPr="00FB01FD">
        <w:rPr>
          <w:rFonts w:ascii="Calibri" w:hAnsi="Calibri" w:cs="Calibri"/>
          <w:sz w:val="20"/>
          <w:szCs w:val="20"/>
        </w:rPr>
        <w:t xml:space="preserve">in-service credit, host counties are responsible </w:t>
      </w:r>
      <w:r w:rsidR="00CA2A83">
        <w:rPr>
          <w:rFonts w:ascii="Calibri" w:hAnsi="Calibri" w:cs="Calibri"/>
          <w:sz w:val="20"/>
          <w:szCs w:val="20"/>
        </w:rPr>
        <w:t xml:space="preserve">for gathering and </w:t>
      </w:r>
      <w:r w:rsidRPr="00FB01FD">
        <w:rPr>
          <w:rFonts w:ascii="Calibri" w:hAnsi="Calibri" w:cs="Calibri"/>
          <w:sz w:val="20"/>
          <w:szCs w:val="20"/>
        </w:rPr>
        <w:t>documenting NYS Training ID Numbers</w:t>
      </w:r>
      <w:r w:rsidR="00A926B2">
        <w:rPr>
          <w:rFonts w:ascii="Calibri" w:hAnsi="Calibri" w:cs="Calibri"/>
          <w:sz w:val="20"/>
          <w:szCs w:val="20"/>
        </w:rPr>
        <w:t>, name</w:t>
      </w:r>
      <w:r w:rsidR="00137C19">
        <w:rPr>
          <w:rFonts w:ascii="Calibri" w:hAnsi="Calibri" w:cs="Calibri"/>
          <w:sz w:val="20"/>
          <w:szCs w:val="20"/>
        </w:rPr>
        <w:t>s</w:t>
      </w:r>
      <w:r w:rsidR="00A926B2">
        <w:rPr>
          <w:rFonts w:ascii="Calibri" w:hAnsi="Calibri" w:cs="Calibri"/>
          <w:sz w:val="20"/>
          <w:szCs w:val="20"/>
        </w:rPr>
        <w:t xml:space="preserve">, </w:t>
      </w:r>
      <w:r w:rsidR="005F5F07">
        <w:rPr>
          <w:rFonts w:ascii="Calibri" w:hAnsi="Calibri" w:cs="Calibri"/>
          <w:sz w:val="20"/>
          <w:szCs w:val="20"/>
        </w:rPr>
        <w:t>jurisdictional affiliation</w:t>
      </w:r>
      <w:r w:rsidR="00137C19">
        <w:rPr>
          <w:rFonts w:ascii="Calibri" w:hAnsi="Calibri" w:cs="Calibri"/>
          <w:sz w:val="20"/>
          <w:szCs w:val="20"/>
        </w:rPr>
        <w:t>s</w:t>
      </w:r>
      <w:r w:rsidR="005F5F07">
        <w:rPr>
          <w:rFonts w:ascii="Calibri" w:hAnsi="Calibri" w:cs="Calibri"/>
          <w:sz w:val="20"/>
          <w:szCs w:val="20"/>
        </w:rPr>
        <w:t>,</w:t>
      </w:r>
      <w:r w:rsidR="00EB5F1A">
        <w:rPr>
          <w:rFonts w:ascii="Calibri" w:hAnsi="Calibri" w:cs="Calibri"/>
          <w:sz w:val="20"/>
          <w:szCs w:val="20"/>
        </w:rPr>
        <w:t xml:space="preserve"> email</w:t>
      </w:r>
      <w:r w:rsidR="00137C19">
        <w:rPr>
          <w:rFonts w:ascii="Calibri" w:hAnsi="Calibri" w:cs="Calibri"/>
          <w:sz w:val="20"/>
          <w:szCs w:val="20"/>
        </w:rPr>
        <w:t>s</w:t>
      </w:r>
      <w:r w:rsidR="00EB5F1A">
        <w:rPr>
          <w:rFonts w:ascii="Calibri" w:hAnsi="Calibri" w:cs="Calibri"/>
          <w:sz w:val="20"/>
          <w:szCs w:val="20"/>
        </w:rPr>
        <w:t xml:space="preserve"> address</w:t>
      </w:r>
      <w:r w:rsidR="00137C19">
        <w:rPr>
          <w:rFonts w:ascii="Calibri" w:hAnsi="Calibri" w:cs="Calibri"/>
          <w:sz w:val="20"/>
          <w:szCs w:val="20"/>
        </w:rPr>
        <w:t>es</w:t>
      </w:r>
      <w:r w:rsidR="00EB5F1A">
        <w:rPr>
          <w:rFonts w:ascii="Calibri" w:hAnsi="Calibri" w:cs="Calibri"/>
          <w:sz w:val="20"/>
          <w:szCs w:val="20"/>
        </w:rPr>
        <w:t>, and phone number</w:t>
      </w:r>
      <w:r w:rsidR="00137C19">
        <w:rPr>
          <w:rFonts w:ascii="Calibri" w:hAnsi="Calibri" w:cs="Calibri"/>
          <w:sz w:val="20"/>
          <w:szCs w:val="20"/>
        </w:rPr>
        <w:t>s</w:t>
      </w:r>
      <w:r w:rsidR="00EB5F1A">
        <w:rPr>
          <w:rFonts w:ascii="Calibri" w:hAnsi="Calibri" w:cs="Calibri"/>
          <w:sz w:val="20"/>
          <w:szCs w:val="20"/>
        </w:rPr>
        <w:t xml:space="preserve"> </w:t>
      </w:r>
      <w:r w:rsidRPr="00FB01FD">
        <w:rPr>
          <w:rFonts w:ascii="Calibri" w:hAnsi="Calibri" w:cs="Calibri"/>
          <w:sz w:val="20"/>
          <w:szCs w:val="20"/>
        </w:rPr>
        <w:t>for attendees wishing to receive credit.</w:t>
      </w:r>
      <w:r w:rsidR="00976EF8" w:rsidRPr="00FB01FD">
        <w:rPr>
          <w:rFonts w:ascii="Calibri" w:hAnsi="Calibri" w:cs="Calibri"/>
          <w:sz w:val="20"/>
          <w:szCs w:val="20"/>
        </w:rPr>
        <w:t xml:space="preserve"> NYSERDA will submit final documentation to </w:t>
      </w:r>
      <w:r w:rsidR="00FB01FD" w:rsidRPr="00FB01FD">
        <w:rPr>
          <w:rFonts w:ascii="Calibri" w:hAnsi="Calibri" w:cs="Calibri"/>
          <w:sz w:val="20"/>
          <w:szCs w:val="20"/>
        </w:rPr>
        <w:t>NYSDOS BSC</w:t>
      </w:r>
      <w:r w:rsidR="00484364">
        <w:rPr>
          <w:rFonts w:ascii="Calibri" w:hAnsi="Calibri" w:cs="Calibri"/>
          <w:sz w:val="20"/>
          <w:szCs w:val="20"/>
        </w:rPr>
        <w:t xml:space="preserve"> based on documentation received from the host county.</w:t>
      </w:r>
    </w:p>
    <w:p w14:paraId="6C0F5AAA" w14:textId="41FB68E4" w:rsidR="00A35211" w:rsidRDefault="00A35211" w:rsidP="00A35211">
      <w:pPr>
        <w:pStyle w:val="ListParagraph"/>
        <w:numPr>
          <w:ilvl w:val="0"/>
          <w:numId w:val="7"/>
        </w:numPr>
        <w:rPr>
          <w:rFonts w:ascii="Calibri" w:hAnsi="Calibri" w:cs="Calibri"/>
          <w:sz w:val="20"/>
          <w:szCs w:val="20"/>
        </w:rPr>
      </w:pPr>
      <w:r>
        <w:rPr>
          <w:rFonts w:ascii="Calibri" w:hAnsi="Calibri" w:cs="Calibri"/>
          <w:sz w:val="20"/>
          <w:szCs w:val="20"/>
        </w:rPr>
        <w:t>How can counties verify attendance for virtual trainings?</w:t>
      </w:r>
    </w:p>
    <w:p w14:paraId="64F3CC5E" w14:textId="07196FC1" w:rsidR="00A35211" w:rsidRPr="00FB01FD" w:rsidRDefault="00A35211" w:rsidP="00642A0A">
      <w:pPr>
        <w:pStyle w:val="ListParagraph"/>
        <w:numPr>
          <w:ilvl w:val="1"/>
          <w:numId w:val="7"/>
        </w:numPr>
        <w:rPr>
          <w:rFonts w:ascii="Calibri" w:hAnsi="Calibri" w:cs="Calibri"/>
          <w:sz w:val="20"/>
          <w:szCs w:val="20"/>
        </w:rPr>
      </w:pPr>
      <w:r>
        <w:rPr>
          <w:rFonts w:ascii="Calibri" w:hAnsi="Calibri" w:cs="Calibri"/>
          <w:sz w:val="20"/>
          <w:szCs w:val="20"/>
        </w:rPr>
        <w:t xml:space="preserve">NYSERDA recommends using </w:t>
      </w:r>
      <w:r w:rsidR="000B4EC9">
        <w:rPr>
          <w:rFonts w:ascii="Calibri" w:hAnsi="Calibri" w:cs="Calibri"/>
          <w:sz w:val="20"/>
          <w:szCs w:val="20"/>
        </w:rPr>
        <w:t xml:space="preserve">online meeting software that </w:t>
      </w:r>
      <w:proofErr w:type="gramStart"/>
      <w:r w:rsidR="000B4EC9">
        <w:rPr>
          <w:rFonts w:ascii="Calibri" w:hAnsi="Calibri" w:cs="Calibri"/>
          <w:sz w:val="20"/>
          <w:szCs w:val="20"/>
        </w:rPr>
        <w:t>is capable of registering</w:t>
      </w:r>
      <w:proofErr w:type="gramEnd"/>
      <w:r w:rsidR="000B4EC9">
        <w:rPr>
          <w:rFonts w:ascii="Calibri" w:hAnsi="Calibri" w:cs="Calibri"/>
          <w:sz w:val="20"/>
          <w:szCs w:val="20"/>
        </w:rPr>
        <w:t xml:space="preserve"> and identifying unique individuals in the meeting</w:t>
      </w:r>
      <w:r w:rsidR="00971512">
        <w:rPr>
          <w:rFonts w:ascii="Calibri" w:hAnsi="Calibri" w:cs="Calibri"/>
          <w:sz w:val="20"/>
          <w:szCs w:val="20"/>
        </w:rPr>
        <w:t xml:space="preserve"> to make it easy to confirm attendees</w:t>
      </w:r>
      <w:r w:rsidR="000B4EC9">
        <w:rPr>
          <w:rFonts w:ascii="Calibri" w:hAnsi="Calibri" w:cs="Calibri"/>
          <w:sz w:val="20"/>
          <w:szCs w:val="20"/>
        </w:rPr>
        <w:t xml:space="preserve">. </w:t>
      </w:r>
      <w:r w:rsidR="00C4390F">
        <w:rPr>
          <w:rFonts w:ascii="Calibri" w:hAnsi="Calibri" w:cs="Calibri"/>
          <w:sz w:val="20"/>
          <w:szCs w:val="20"/>
        </w:rPr>
        <w:t>The s</w:t>
      </w:r>
      <w:r w:rsidR="000B4EC9">
        <w:rPr>
          <w:rFonts w:ascii="Calibri" w:hAnsi="Calibri" w:cs="Calibri"/>
          <w:sz w:val="20"/>
          <w:szCs w:val="20"/>
        </w:rPr>
        <w:t xml:space="preserve">oftware should also be able to track when attendees signed in and when they left the meeting, to </w:t>
      </w:r>
      <w:r w:rsidR="00610D00">
        <w:rPr>
          <w:rFonts w:ascii="Calibri" w:hAnsi="Calibri" w:cs="Calibri"/>
          <w:sz w:val="20"/>
          <w:szCs w:val="20"/>
        </w:rPr>
        <w:t>verify</w:t>
      </w:r>
      <w:r w:rsidR="000B4EC9">
        <w:rPr>
          <w:rFonts w:ascii="Calibri" w:hAnsi="Calibri" w:cs="Calibri"/>
          <w:sz w:val="20"/>
          <w:szCs w:val="20"/>
        </w:rPr>
        <w:t xml:space="preserve"> </w:t>
      </w:r>
      <w:r w:rsidR="00C4390F">
        <w:rPr>
          <w:rFonts w:ascii="Calibri" w:hAnsi="Calibri" w:cs="Calibri"/>
          <w:sz w:val="20"/>
          <w:szCs w:val="20"/>
        </w:rPr>
        <w:t>attendance throughout the duration of the presentation.</w:t>
      </w:r>
      <w:r w:rsidR="00610D00">
        <w:rPr>
          <w:rFonts w:ascii="Calibri" w:hAnsi="Calibri" w:cs="Calibri"/>
          <w:sz w:val="20"/>
          <w:szCs w:val="20"/>
        </w:rPr>
        <w:t xml:space="preserve"> For courses that are eligible for </w:t>
      </w:r>
      <w:r w:rsidR="00610D00" w:rsidRPr="00FB01FD">
        <w:rPr>
          <w:rFonts w:ascii="Calibri" w:hAnsi="Calibri" w:cs="Calibri"/>
          <w:sz w:val="20"/>
          <w:szCs w:val="20"/>
        </w:rPr>
        <w:t>NYSDOS BSC in-service credit</w:t>
      </w:r>
      <w:r w:rsidR="00610D00">
        <w:rPr>
          <w:rFonts w:ascii="Calibri" w:hAnsi="Calibri" w:cs="Calibri"/>
          <w:sz w:val="20"/>
          <w:szCs w:val="20"/>
        </w:rPr>
        <w:t xml:space="preserve">, </w:t>
      </w:r>
      <w:r w:rsidR="00D32ADB">
        <w:rPr>
          <w:rFonts w:ascii="Calibri" w:hAnsi="Calibri" w:cs="Calibri"/>
          <w:sz w:val="20"/>
          <w:szCs w:val="20"/>
        </w:rPr>
        <w:t>the virtual meeting software should also include a polling</w:t>
      </w:r>
      <w:r w:rsidR="001B1D98">
        <w:rPr>
          <w:rFonts w:ascii="Calibri" w:hAnsi="Calibri" w:cs="Calibri"/>
          <w:sz w:val="20"/>
          <w:szCs w:val="20"/>
        </w:rPr>
        <w:t xml:space="preserve"> or chat</w:t>
      </w:r>
      <w:r w:rsidR="00D32ADB">
        <w:rPr>
          <w:rFonts w:ascii="Calibri" w:hAnsi="Calibri" w:cs="Calibri"/>
          <w:sz w:val="20"/>
          <w:szCs w:val="20"/>
        </w:rPr>
        <w:t xml:space="preserve"> function so that attendees are able to actively participate in required </w:t>
      </w:r>
      <w:r w:rsidR="0042786E">
        <w:rPr>
          <w:rFonts w:ascii="Calibri" w:hAnsi="Calibri" w:cs="Calibri"/>
          <w:sz w:val="20"/>
          <w:szCs w:val="20"/>
        </w:rPr>
        <w:t>quizzes throughout the presentation. If</w:t>
      </w:r>
      <w:r w:rsidR="0025011D">
        <w:rPr>
          <w:rFonts w:ascii="Calibri" w:hAnsi="Calibri" w:cs="Calibri"/>
          <w:sz w:val="20"/>
          <w:szCs w:val="20"/>
        </w:rPr>
        <w:t xml:space="preserve"> the host county is unable to procure software with this functionality, they </w:t>
      </w:r>
      <w:r w:rsidR="00740F26">
        <w:rPr>
          <w:rFonts w:ascii="Calibri" w:hAnsi="Calibri" w:cs="Calibri"/>
          <w:sz w:val="20"/>
          <w:szCs w:val="20"/>
        </w:rPr>
        <w:t>may</w:t>
      </w:r>
      <w:r w:rsidR="0025011D">
        <w:rPr>
          <w:rFonts w:ascii="Calibri" w:hAnsi="Calibri" w:cs="Calibri"/>
          <w:sz w:val="20"/>
          <w:szCs w:val="20"/>
        </w:rPr>
        <w:t xml:space="preserve"> reach out to their CEC Coordinator for assistance. </w:t>
      </w:r>
    </w:p>
    <w:p w14:paraId="036CA69F" w14:textId="04C29FB5" w:rsidR="00A9531D" w:rsidRPr="00526BBF" w:rsidRDefault="00A9531D" w:rsidP="00B8352C">
      <w:pPr>
        <w:contextualSpacing/>
        <w:rPr>
          <w:rFonts w:ascii="Calibri" w:hAnsi="Calibri" w:cs="Calibri"/>
          <w:sz w:val="20"/>
          <w:szCs w:val="20"/>
        </w:rPr>
      </w:pPr>
    </w:p>
    <w:sectPr w:rsidR="00A9531D" w:rsidRPr="00526BB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452F" w14:textId="77777777" w:rsidR="00851417" w:rsidRDefault="00851417" w:rsidP="00240B5C">
      <w:pPr>
        <w:spacing w:after="0" w:line="240" w:lineRule="auto"/>
      </w:pPr>
      <w:r>
        <w:separator/>
      </w:r>
    </w:p>
  </w:endnote>
  <w:endnote w:type="continuationSeparator" w:id="0">
    <w:p w14:paraId="3E96303E" w14:textId="77777777" w:rsidR="00851417" w:rsidRDefault="00851417" w:rsidP="00240B5C">
      <w:pPr>
        <w:spacing w:after="0" w:line="240" w:lineRule="auto"/>
      </w:pPr>
      <w:r>
        <w:continuationSeparator/>
      </w:r>
    </w:p>
  </w:endnote>
  <w:endnote w:type="continuationNotice" w:id="1">
    <w:p w14:paraId="0E7820E1" w14:textId="77777777" w:rsidR="00851417" w:rsidRDefault="00851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CD43" w14:textId="77777777" w:rsidR="00851417" w:rsidRDefault="00851417" w:rsidP="00240B5C">
      <w:pPr>
        <w:spacing w:after="0" w:line="240" w:lineRule="auto"/>
      </w:pPr>
      <w:r>
        <w:separator/>
      </w:r>
    </w:p>
  </w:footnote>
  <w:footnote w:type="continuationSeparator" w:id="0">
    <w:p w14:paraId="1DD74361" w14:textId="77777777" w:rsidR="00851417" w:rsidRDefault="00851417" w:rsidP="00240B5C">
      <w:pPr>
        <w:spacing w:after="0" w:line="240" w:lineRule="auto"/>
      </w:pPr>
      <w:r>
        <w:continuationSeparator/>
      </w:r>
    </w:p>
  </w:footnote>
  <w:footnote w:type="continuationNotice" w:id="1">
    <w:p w14:paraId="57445B95" w14:textId="77777777" w:rsidR="00851417" w:rsidRDefault="00851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19B" w14:textId="4F57AA8F" w:rsidR="00C05C50" w:rsidRDefault="00C05C50">
    <w:pPr>
      <w:pStyle w:val="Header"/>
    </w:pPr>
    <w:r>
      <w:rPr>
        <w:noProof/>
      </w:rPr>
      <w:drawing>
        <wp:anchor distT="0" distB="0" distL="114300" distR="114300" simplePos="0" relativeHeight="251658240" behindDoc="0" locked="0" layoutInCell="1" allowOverlap="1" wp14:anchorId="71371D91" wp14:editId="1BE1CAFF">
          <wp:simplePos x="0" y="0"/>
          <wp:positionH relativeFrom="margin">
            <wp:posOffset>-86403</wp:posOffset>
          </wp:positionH>
          <wp:positionV relativeFrom="paragraph">
            <wp:posOffset>-133985</wp:posOffset>
          </wp:positionV>
          <wp:extent cx="3941380" cy="467857"/>
          <wp:effectExtent l="0" t="0" r="0" b="254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b="26974"/>
                  <a:stretch/>
                </pic:blipFill>
                <pic:spPr bwMode="auto">
                  <a:xfrm>
                    <a:off x="0" y="0"/>
                    <a:ext cx="3941380" cy="4678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499"/>
    <w:multiLevelType w:val="hybridMultilevel"/>
    <w:tmpl w:val="73668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4B64"/>
    <w:multiLevelType w:val="hybridMultilevel"/>
    <w:tmpl w:val="1EB20B64"/>
    <w:lvl w:ilvl="0" w:tplc="545EE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93839"/>
    <w:multiLevelType w:val="hybridMultilevel"/>
    <w:tmpl w:val="2956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5396D"/>
    <w:multiLevelType w:val="multilevel"/>
    <w:tmpl w:val="84E820E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08425F3"/>
    <w:multiLevelType w:val="hybridMultilevel"/>
    <w:tmpl w:val="CC9ABE9C"/>
    <w:lvl w:ilvl="0" w:tplc="39F84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66217"/>
    <w:multiLevelType w:val="hybridMultilevel"/>
    <w:tmpl w:val="C2B2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95FFD"/>
    <w:multiLevelType w:val="hybridMultilevel"/>
    <w:tmpl w:val="AE5C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C139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3425DC0"/>
    <w:multiLevelType w:val="hybridMultilevel"/>
    <w:tmpl w:val="CAAC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0110C"/>
    <w:multiLevelType w:val="hybridMultilevel"/>
    <w:tmpl w:val="DEFC15D0"/>
    <w:lvl w:ilvl="0" w:tplc="3312C7C2">
      <w:start w:val="1"/>
      <w:numFmt w:val="bullet"/>
      <w:lvlText w:val="-"/>
      <w:lvlJc w:val="left"/>
      <w:pPr>
        <w:ind w:left="720" w:hanging="360"/>
      </w:pPr>
      <w:rPr>
        <w:rFonts w:ascii="Calibri" w:eastAsia="Helvetic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D0B54"/>
    <w:multiLevelType w:val="hybridMultilevel"/>
    <w:tmpl w:val="5D2C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027F5"/>
    <w:multiLevelType w:val="hybridMultilevel"/>
    <w:tmpl w:val="F7005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C55B3"/>
    <w:multiLevelType w:val="hybridMultilevel"/>
    <w:tmpl w:val="ECFC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31355">
    <w:abstractNumId w:val="11"/>
  </w:num>
  <w:num w:numId="2" w16cid:durableId="1262644974">
    <w:abstractNumId w:val="3"/>
  </w:num>
  <w:num w:numId="3" w16cid:durableId="965552240">
    <w:abstractNumId w:val="4"/>
  </w:num>
  <w:num w:numId="4" w16cid:durableId="2104645621">
    <w:abstractNumId w:val="3"/>
  </w:num>
  <w:num w:numId="5" w16cid:durableId="1646200089">
    <w:abstractNumId w:val="3"/>
    <w:lvlOverride w:ilvl="0">
      <w:startOverride w:val="1"/>
    </w:lvlOverride>
  </w:num>
  <w:num w:numId="6" w16cid:durableId="734594989">
    <w:abstractNumId w:val="9"/>
  </w:num>
  <w:num w:numId="7" w16cid:durableId="1969579297">
    <w:abstractNumId w:val="0"/>
  </w:num>
  <w:num w:numId="8" w16cid:durableId="810052800">
    <w:abstractNumId w:val="2"/>
  </w:num>
  <w:num w:numId="9" w16cid:durableId="1196234356">
    <w:abstractNumId w:val="7"/>
  </w:num>
  <w:num w:numId="10" w16cid:durableId="598297060">
    <w:abstractNumId w:val="1"/>
  </w:num>
  <w:num w:numId="11" w16cid:durableId="335889275">
    <w:abstractNumId w:val="7"/>
    <w:lvlOverride w:ilvl="0">
      <w:startOverride w:val="1"/>
    </w:lvlOverride>
  </w:num>
  <w:num w:numId="12" w16cid:durableId="138306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7728519">
    <w:abstractNumId w:val="6"/>
  </w:num>
  <w:num w:numId="14" w16cid:durableId="1651641890">
    <w:abstractNumId w:val="5"/>
  </w:num>
  <w:num w:numId="15" w16cid:durableId="1893731866">
    <w:abstractNumId w:val="10"/>
  </w:num>
  <w:num w:numId="16" w16cid:durableId="503084971">
    <w:abstractNumId w:val="12"/>
  </w:num>
  <w:num w:numId="17" w16cid:durableId="901257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DA09FD"/>
    <w:rsid w:val="00000285"/>
    <w:rsid w:val="00004613"/>
    <w:rsid w:val="00014FD8"/>
    <w:rsid w:val="00021C3D"/>
    <w:rsid w:val="00027B72"/>
    <w:rsid w:val="0003044F"/>
    <w:rsid w:val="00030DDB"/>
    <w:rsid w:val="0003269C"/>
    <w:rsid w:val="00033733"/>
    <w:rsid w:val="00035499"/>
    <w:rsid w:val="00035B0A"/>
    <w:rsid w:val="00036098"/>
    <w:rsid w:val="00052C2C"/>
    <w:rsid w:val="00052E0E"/>
    <w:rsid w:val="00055681"/>
    <w:rsid w:val="000606AE"/>
    <w:rsid w:val="00094BD4"/>
    <w:rsid w:val="000A2A52"/>
    <w:rsid w:val="000A7ADB"/>
    <w:rsid w:val="000B16D3"/>
    <w:rsid w:val="000B4E62"/>
    <w:rsid w:val="000B4EC9"/>
    <w:rsid w:val="000C7CFE"/>
    <w:rsid w:val="000D5734"/>
    <w:rsid w:val="000F5104"/>
    <w:rsid w:val="000F6644"/>
    <w:rsid w:val="00102928"/>
    <w:rsid w:val="00102EFD"/>
    <w:rsid w:val="00104427"/>
    <w:rsid w:val="00104FA2"/>
    <w:rsid w:val="00113FA2"/>
    <w:rsid w:val="00124FD7"/>
    <w:rsid w:val="00126912"/>
    <w:rsid w:val="001317D9"/>
    <w:rsid w:val="00132541"/>
    <w:rsid w:val="00136128"/>
    <w:rsid w:val="0013673E"/>
    <w:rsid w:val="00137C19"/>
    <w:rsid w:val="00161CE6"/>
    <w:rsid w:val="001674A7"/>
    <w:rsid w:val="00167802"/>
    <w:rsid w:val="0017693A"/>
    <w:rsid w:val="001828A3"/>
    <w:rsid w:val="001973E2"/>
    <w:rsid w:val="001B1D98"/>
    <w:rsid w:val="001B25B9"/>
    <w:rsid w:val="001B3033"/>
    <w:rsid w:val="001E02E7"/>
    <w:rsid w:val="001E0B38"/>
    <w:rsid w:val="001E4713"/>
    <w:rsid w:val="001F2031"/>
    <w:rsid w:val="001F3A14"/>
    <w:rsid w:val="00240B5C"/>
    <w:rsid w:val="00243CC5"/>
    <w:rsid w:val="00247294"/>
    <w:rsid w:val="0025011D"/>
    <w:rsid w:val="002553D2"/>
    <w:rsid w:val="002563D5"/>
    <w:rsid w:val="00267006"/>
    <w:rsid w:val="002679CF"/>
    <w:rsid w:val="00274D11"/>
    <w:rsid w:val="00290987"/>
    <w:rsid w:val="002916F5"/>
    <w:rsid w:val="002917B1"/>
    <w:rsid w:val="00293717"/>
    <w:rsid w:val="002943E7"/>
    <w:rsid w:val="00294E95"/>
    <w:rsid w:val="00294ED7"/>
    <w:rsid w:val="002B01CD"/>
    <w:rsid w:val="002B1D79"/>
    <w:rsid w:val="002B6F06"/>
    <w:rsid w:val="002C1BD7"/>
    <w:rsid w:val="002C7A74"/>
    <w:rsid w:val="002D3F95"/>
    <w:rsid w:val="002E0698"/>
    <w:rsid w:val="002E7DE8"/>
    <w:rsid w:val="002F301E"/>
    <w:rsid w:val="00307A53"/>
    <w:rsid w:val="0031318B"/>
    <w:rsid w:val="00314318"/>
    <w:rsid w:val="00315D4D"/>
    <w:rsid w:val="00316D63"/>
    <w:rsid w:val="00322D58"/>
    <w:rsid w:val="00326970"/>
    <w:rsid w:val="00336785"/>
    <w:rsid w:val="00337A14"/>
    <w:rsid w:val="00337DF0"/>
    <w:rsid w:val="00344BF8"/>
    <w:rsid w:val="00351B44"/>
    <w:rsid w:val="00352783"/>
    <w:rsid w:val="00361326"/>
    <w:rsid w:val="00362D5B"/>
    <w:rsid w:val="00367B3B"/>
    <w:rsid w:val="00371257"/>
    <w:rsid w:val="00371395"/>
    <w:rsid w:val="00384492"/>
    <w:rsid w:val="00390058"/>
    <w:rsid w:val="00391C54"/>
    <w:rsid w:val="003A1F9F"/>
    <w:rsid w:val="003B1C8B"/>
    <w:rsid w:val="003B51A3"/>
    <w:rsid w:val="003B531C"/>
    <w:rsid w:val="003C1945"/>
    <w:rsid w:val="003C3758"/>
    <w:rsid w:val="003C52F2"/>
    <w:rsid w:val="003D5754"/>
    <w:rsid w:val="003D5A75"/>
    <w:rsid w:val="003F7D43"/>
    <w:rsid w:val="004029A8"/>
    <w:rsid w:val="00411B58"/>
    <w:rsid w:val="0042280A"/>
    <w:rsid w:val="004249DB"/>
    <w:rsid w:val="004261D6"/>
    <w:rsid w:val="0042786E"/>
    <w:rsid w:val="00431E94"/>
    <w:rsid w:val="004438D6"/>
    <w:rsid w:val="00446043"/>
    <w:rsid w:val="00457A6C"/>
    <w:rsid w:val="00470E25"/>
    <w:rsid w:val="0048360A"/>
    <w:rsid w:val="00484364"/>
    <w:rsid w:val="00493025"/>
    <w:rsid w:val="004944ED"/>
    <w:rsid w:val="00497115"/>
    <w:rsid w:val="00497C61"/>
    <w:rsid w:val="004A1455"/>
    <w:rsid w:val="004A2729"/>
    <w:rsid w:val="004A33C1"/>
    <w:rsid w:val="004B278E"/>
    <w:rsid w:val="004C11BC"/>
    <w:rsid w:val="004C4DF9"/>
    <w:rsid w:val="004D10C4"/>
    <w:rsid w:val="004E133B"/>
    <w:rsid w:val="004E70A8"/>
    <w:rsid w:val="004F1739"/>
    <w:rsid w:val="004F7FCE"/>
    <w:rsid w:val="00502E2B"/>
    <w:rsid w:val="005033B6"/>
    <w:rsid w:val="00507D5A"/>
    <w:rsid w:val="0051042B"/>
    <w:rsid w:val="00513461"/>
    <w:rsid w:val="0052104A"/>
    <w:rsid w:val="00524C51"/>
    <w:rsid w:val="00526BBF"/>
    <w:rsid w:val="0053163E"/>
    <w:rsid w:val="00533258"/>
    <w:rsid w:val="0053383F"/>
    <w:rsid w:val="00534BEB"/>
    <w:rsid w:val="00535897"/>
    <w:rsid w:val="00561ED9"/>
    <w:rsid w:val="005666BE"/>
    <w:rsid w:val="0057013B"/>
    <w:rsid w:val="0057338B"/>
    <w:rsid w:val="005746DC"/>
    <w:rsid w:val="005758EF"/>
    <w:rsid w:val="00580F8A"/>
    <w:rsid w:val="005859D1"/>
    <w:rsid w:val="00586340"/>
    <w:rsid w:val="00586924"/>
    <w:rsid w:val="00586F42"/>
    <w:rsid w:val="0059032C"/>
    <w:rsid w:val="0059610C"/>
    <w:rsid w:val="005A02E6"/>
    <w:rsid w:val="005A5F35"/>
    <w:rsid w:val="005B0FB3"/>
    <w:rsid w:val="005B2FF8"/>
    <w:rsid w:val="005C23DD"/>
    <w:rsid w:val="005C2741"/>
    <w:rsid w:val="005E24DD"/>
    <w:rsid w:val="005F474C"/>
    <w:rsid w:val="005F5B81"/>
    <w:rsid w:val="005F5F07"/>
    <w:rsid w:val="00610D00"/>
    <w:rsid w:val="00615032"/>
    <w:rsid w:val="006207D3"/>
    <w:rsid w:val="00622561"/>
    <w:rsid w:val="00627CB5"/>
    <w:rsid w:val="00642277"/>
    <w:rsid w:val="00642A0A"/>
    <w:rsid w:val="00644CC0"/>
    <w:rsid w:val="00656246"/>
    <w:rsid w:val="006735A7"/>
    <w:rsid w:val="0068494D"/>
    <w:rsid w:val="00686FAA"/>
    <w:rsid w:val="006A12DB"/>
    <w:rsid w:val="006A241A"/>
    <w:rsid w:val="006A25F4"/>
    <w:rsid w:val="006A3DBF"/>
    <w:rsid w:val="006A57A7"/>
    <w:rsid w:val="006A7577"/>
    <w:rsid w:val="006B391A"/>
    <w:rsid w:val="006B5705"/>
    <w:rsid w:val="006C7739"/>
    <w:rsid w:val="006E720C"/>
    <w:rsid w:val="006E7D95"/>
    <w:rsid w:val="006F426F"/>
    <w:rsid w:val="006F7B10"/>
    <w:rsid w:val="0070098E"/>
    <w:rsid w:val="007030F9"/>
    <w:rsid w:val="0072516A"/>
    <w:rsid w:val="00727B69"/>
    <w:rsid w:val="0073259F"/>
    <w:rsid w:val="00740F26"/>
    <w:rsid w:val="00747EAE"/>
    <w:rsid w:val="00752D28"/>
    <w:rsid w:val="007553DD"/>
    <w:rsid w:val="0076359C"/>
    <w:rsid w:val="007645EB"/>
    <w:rsid w:val="007648B0"/>
    <w:rsid w:val="00767FA1"/>
    <w:rsid w:val="00773822"/>
    <w:rsid w:val="00795D73"/>
    <w:rsid w:val="00796F07"/>
    <w:rsid w:val="0079738C"/>
    <w:rsid w:val="007A1E5E"/>
    <w:rsid w:val="007A25CD"/>
    <w:rsid w:val="007A71D3"/>
    <w:rsid w:val="007D7FEB"/>
    <w:rsid w:val="007E379A"/>
    <w:rsid w:val="007F05E5"/>
    <w:rsid w:val="007F4740"/>
    <w:rsid w:val="00800011"/>
    <w:rsid w:val="00800A47"/>
    <w:rsid w:val="0080142B"/>
    <w:rsid w:val="00810746"/>
    <w:rsid w:val="008116B4"/>
    <w:rsid w:val="008119DC"/>
    <w:rsid w:val="00812BC7"/>
    <w:rsid w:val="00812BDD"/>
    <w:rsid w:val="00823448"/>
    <w:rsid w:val="00846EBE"/>
    <w:rsid w:val="0085032E"/>
    <w:rsid w:val="00851417"/>
    <w:rsid w:val="008522E2"/>
    <w:rsid w:val="0085488D"/>
    <w:rsid w:val="00855E6E"/>
    <w:rsid w:val="00855F4B"/>
    <w:rsid w:val="00882825"/>
    <w:rsid w:val="008849B2"/>
    <w:rsid w:val="0088564D"/>
    <w:rsid w:val="008B0D43"/>
    <w:rsid w:val="008B0FF5"/>
    <w:rsid w:val="008C0AC1"/>
    <w:rsid w:val="008C2A01"/>
    <w:rsid w:val="008C49A9"/>
    <w:rsid w:val="008C5045"/>
    <w:rsid w:val="008C7576"/>
    <w:rsid w:val="008D001D"/>
    <w:rsid w:val="008D4694"/>
    <w:rsid w:val="008F6B59"/>
    <w:rsid w:val="0090059D"/>
    <w:rsid w:val="00914E26"/>
    <w:rsid w:val="00917E8E"/>
    <w:rsid w:val="00925EB5"/>
    <w:rsid w:val="0092619B"/>
    <w:rsid w:val="00931B27"/>
    <w:rsid w:val="00937F8E"/>
    <w:rsid w:val="00940BD2"/>
    <w:rsid w:val="009436D2"/>
    <w:rsid w:val="00955729"/>
    <w:rsid w:val="009663FD"/>
    <w:rsid w:val="00971512"/>
    <w:rsid w:val="00976EF8"/>
    <w:rsid w:val="00983B54"/>
    <w:rsid w:val="00986BC3"/>
    <w:rsid w:val="0099118A"/>
    <w:rsid w:val="009A2EA7"/>
    <w:rsid w:val="009B319D"/>
    <w:rsid w:val="009C3A2F"/>
    <w:rsid w:val="009D47E5"/>
    <w:rsid w:val="009E06D1"/>
    <w:rsid w:val="009F38D7"/>
    <w:rsid w:val="009F5280"/>
    <w:rsid w:val="009F7F4E"/>
    <w:rsid w:val="00A011C0"/>
    <w:rsid w:val="00A06125"/>
    <w:rsid w:val="00A21612"/>
    <w:rsid w:val="00A21B8F"/>
    <w:rsid w:val="00A22302"/>
    <w:rsid w:val="00A24B9D"/>
    <w:rsid w:val="00A31CDE"/>
    <w:rsid w:val="00A35211"/>
    <w:rsid w:val="00A46175"/>
    <w:rsid w:val="00A46378"/>
    <w:rsid w:val="00A54AD0"/>
    <w:rsid w:val="00A5577A"/>
    <w:rsid w:val="00A61E3B"/>
    <w:rsid w:val="00A62083"/>
    <w:rsid w:val="00A62559"/>
    <w:rsid w:val="00A64AA6"/>
    <w:rsid w:val="00A7205D"/>
    <w:rsid w:val="00A84C1F"/>
    <w:rsid w:val="00A926B2"/>
    <w:rsid w:val="00A94A0C"/>
    <w:rsid w:val="00A9531D"/>
    <w:rsid w:val="00AA22A7"/>
    <w:rsid w:val="00AA5B54"/>
    <w:rsid w:val="00AB5CE0"/>
    <w:rsid w:val="00AC56F7"/>
    <w:rsid w:val="00AD3017"/>
    <w:rsid w:val="00AE32A9"/>
    <w:rsid w:val="00AE4DE4"/>
    <w:rsid w:val="00AE7DD6"/>
    <w:rsid w:val="00AF0D69"/>
    <w:rsid w:val="00AF4C25"/>
    <w:rsid w:val="00B56488"/>
    <w:rsid w:val="00B720A8"/>
    <w:rsid w:val="00B8352C"/>
    <w:rsid w:val="00B8539C"/>
    <w:rsid w:val="00B862A4"/>
    <w:rsid w:val="00B86BE6"/>
    <w:rsid w:val="00B93044"/>
    <w:rsid w:val="00B93403"/>
    <w:rsid w:val="00B97A62"/>
    <w:rsid w:val="00BA09A4"/>
    <w:rsid w:val="00BA50B0"/>
    <w:rsid w:val="00BA617E"/>
    <w:rsid w:val="00BC15CA"/>
    <w:rsid w:val="00BC61D5"/>
    <w:rsid w:val="00BD2F95"/>
    <w:rsid w:val="00BE3375"/>
    <w:rsid w:val="00BE3BEF"/>
    <w:rsid w:val="00BE5A79"/>
    <w:rsid w:val="00BE5B9F"/>
    <w:rsid w:val="00C05C50"/>
    <w:rsid w:val="00C05D86"/>
    <w:rsid w:val="00C061A2"/>
    <w:rsid w:val="00C07157"/>
    <w:rsid w:val="00C1254B"/>
    <w:rsid w:val="00C1603C"/>
    <w:rsid w:val="00C16186"/>
    <w:rsid w:val="00C2029D"/>
    <w:rsid w:val="00C323B0"/>
    <w:rsid w:val="00C32554"/>
    <w:rsid w:val="00C329F1"/>
    <w:rsid w:val="00C43275"/>
    <w:rsid w:val="00C4390F"/>
    <w:rsid w:val="00C47B13"/>
    <w:rsid w:val="00C53B11"/>
    <w:rsid w:val="00C57642"/>
    <w:rsid w:val="00C57FD3"/>
    <w:rsid w:val="00C61DB4"/>
    <w:rsid w:val="00C710F1"/>
    <w:rsid w:val="00C76EAB"/>
    <w:rsid w:val="00C808BD"/>
    <w:rsid w:val="00C949CA"/>
    <w:rsid w:val="00CA0272"/>
    <w:rsid w:val="00CA2A83"/>
    <w:rsid w:val="00CA646F"/>
    <w:rsid w:val="00CB2115"/>
    <w:rsid w:val="00CB2DDB"/>
    <w:rsid w:val="00CC12C1"/>
    <w:rsid w:val="00CD29CD"/>
    <w:rsid w:val="00CD3161"/>
    <w:rsid w:val="00CD35F2"/>
    <w:rsid w:val="00CE247E"/>
    <w:rsid w:val="00CE2ACD"/>
    <w:rsid w:val="00CE3483"/>
    <w:rsid w:val="00CE52F4"/>
    <w:rsid w:val="00CF2C34"/>
    <w:rsid w:val="00CF6337"/>
    <w:rsid w:val="00D03BD8"/>
    <w:rsid w:val="00D040A5"/>
    <w:rsid w:val="00D04393"/>
    <w:rsid w:val="00D11302"/>
    <w:rsid w:val="00D2133D"/>
    <w:rsid w:val="00D235ED"/>
    <w:rsid w:val="00D241CB"/>
    <w:rsid w:val="00D32ADB"/>
    <w:rsid w:val="00D40BD4"/>
    <w:rsid w:val="00D50BE9"/>
    <w:rsid w:val="00D611BA"/>
    <w:rsid w:val="00D62BC8"/>
    <w:rsid w:val="00D7201D"/>
    <w:rsid w:val="00D72950"/>
    <w:rsid w:val="00D8324D"/>
    <w:rsid w:val="00D86E20"/>
    <w:rsid w:val="00D926D2"/>
    <w:rsid w:val="00DB11D3"/>
    <w:rsid w:val="00DC1880"/>
    <w:rsid w:val="00DC2B7D"/>
    <w:rsid w:val="00DD46D2"/>
    <w:rsid w:val="00DE7F37"/>
    <w:rsid w:val="00DF4D42"/>
    <w:rsid w:val="00DF5244"/>
    <w:rsid w:val="00DF5E25"/>
    <w:rsid w:val="00E009BC"/>
    <w:rsid w:val="00E01623"/>
    <w:rsid w:val="00E07982"/>
    <w:rsid w:val="00E16A85"/>
    <w:rsid w:val="00E32DC2"/>
    <w:rsid w:val="00E370F1"/>
    <w:rsid w:val="00E544A7"/>
    <w:rsid w:val="00E652CA"/>
    <w:rsid w:val="00E75C6B"/>
    <w:rsid w:val="00E830B7"/>
    <w:rsid w:val="00E83E37"/>
    <w:rsid w:val="00E869EA"/>
    <w:rsid w:val="00E919A9"/>
    <w:rsid w:val="00E91C4C"/>
    <w:rsid w:val="00EA62C9"/>
    <w:rsid w:val="00EB0807"/>
    <w:rsid w:val="00EB5C60"/>
    <w:rsid w:val="00EB5F1A"/>
    <w:rsid w:val="00ED1CF8"/>
    <w:rsid w:val="00ED2F52"/>
    <w:rsid w:val="00EF3423"/>
    <w:rsid w:val="00EF56BD"/>
    <w:rsid w:val="00F058D0"/>
    <w:rsid w:val="00F12B96"/>
    <w:rsid w:val="00F148EF"/>
    <w:rsid w:val="00F15AC7"/>
    <w:rsid w:val="00F20D4B"/>
    <w:rsid w:val="00F25528"/>
    <w:rsid w:val="00F35738"/>
    <w:rsid w:val="00F376A8"/>
    <w:rsid w:val="00F421F0"/>
    <w:rsid w:val="00F4473F"/>
    <w:rsid w:val="00F46F77"/>
    <w:rsid w:val="00F50B54"/>
    <w:rsid w:val="00F60435"/>
    <w:rsid w:val="00F65131"/>
    <w:rsid w:val="00F719B8"/>
    <w:rsid w:val="00F82173"/>
    <w:rsid w:val="00F82A98"/>
    <w:rsid w:val="00F8497B"/>
    <w:rsid w:val="00FA19AA"/>
    <w:rsid w:val="00FB01FD"/>
    <w:rsid w:val="00FB717E"/>
    <w:rsid w:val="00FC4678"/>
    <w:rsid w:val="00FD23EF"/>
    <w:rsid w:val="00FD2931"/>
    <w:rsid w:val="00FD5DD5"/>
    <w:rsid w:val="00FE6646"/>
    <w:rsid w:val="00FF0BFE"/>
    <w:rsid w:val="00FF0C83"/>
    <w:rsid w:val="035F73C6"/>
    <w:rsid w:val="0426E52F"/>
    <w:rsid w:val="046EDC0E"/>
    <w:rsid w:val="04C084E5"/>
    <w:rsid w:val="050D03B8"/>
    <w:rsid w:val="0672B084"/>
    <w:rsid w:val="067EBD72"/>
    <w:rsid w:val="06A26A94"/>
    <w:rsid w:val="0BA8EFE2"/>
    <w:rsid w:val="0BD3A5F2"/>
    <w:rsid w:val="0CB7D8ED"/>
    <w:rsid w:val="0D371075"/>
    <w:rsid w:val="0E30B61F"/>
    <w:rsid w:val="114ACE65"/>
    <w:rsid w:val="1362BCF3"/>
    <w:rsid w:val="13BB83D1"/>
    <w:rsid w:val="148DB8C1"/>
    <w:rsid w:val="17191B20"/>
    <w:rsid w:val="1800E206"/>
    <w:rsid w:val="18491D33"/>
    <w:rsid w:val="1909B435"/>
    <w:rsid w:val="1A4DF95B"/>
    <w:rsid w:val="1B41BC4E"/>
    <w:rsid w:val="1C35E2DA"/>
    <w:rsid w:val="1F084221"/>
    <w:rsid w:val="249AB244"/>
    <w:rsid w:val="281BE938"/>
    <w:rsid w:val="283325B4"/>
    <w:rsid w:val="29E6AF59"/>
    <w:rsid w:val="2EADBC36"/>
    <w:rsid w:val="2ED60B60"/>
    <w:rsid w:val="2F436DB4"/>
    <w:rsid w:val="2F911B5E"/>
    <w:rsid w:val="2F922B5C"/>
    <w:rsid w:val="2FE1891E"/>
    <w:rsid w:val="33BEFCFC"/>
    <w:rsid w:val="3482B558"/>
    <w:rsid w:val="34E143E3"/>
    <w:rsid w:val="352C2487"/>
    <w:rsid w:val="359594F5"/>
    <w:rsid w:val="35FF6133"/>
    <w:rsid w:val="367D1444"/>
    <w:rsid w:val="36839355"/>
    <w:rsid w:val="36C8598F"/>
    <w:rsid w:val="37316556"/>
    <w:rsid w:val="3B3788F8"/>
    <w:rsid w:val="3B3EB956"/>
    <w:rsid w:val="3ED2D3FC"/>
    <w:rsid w:val="41CC3590"/>
    <w:rsid w:val="43D75335"/>
    <w:rsid w:val="46E343B1"/>
    <w:rsid w:val="481F5697"/>
    <w:rsid w:val="48D27A01"/>
    <w:rsid w:val="49BDF417"/>
    <w:rsid w:val="4BEED031"/>
    <w:rsid w:val="4CE1FC22"/>
    <w:rsid w:val="4E8B70ED"/>
    <w:rsid w:val="52052B89"/>
    <w:rsid w:val="52F41B74"/>
    <w:rsid w:val="58681797"/>
    <w:rsid w:val="5ADA09FD"/>
    <w:rsid w:val="5BEC46BD"/>
    <w:rsid w:val="5E596121"/>
    <w:rsid w:val="5E9AAF8A"/>
    <w:rsid w:val="5F0ECE63"/>
    <w:rsid w:val="5F30D184"/>
    <w:rsid w:val="5F4BDAE0"/>
    <w:rsid w:val="5F9E0E7E"/>
    <w:rsid w:val="607A6E81"/>
    <w:rsid w:val="61E4AA70"/>
    <w:rsid w:val="62D5AF40"/>
    <w:rsid w:val="63C778FA"/>
    <w:rsid w:val="671D933B"/>
    <w:rsid w:val="6A48C0F8"/>
    <w:rsid w:val="6B617008"/>
    <w:rsid w:val="7177DFC4"/>
    <w:rsid w:val="7356DCF9"/>
    <w:rsid w:val="75BF9304"/>
    <w:rsid w:val="760F766E"/>
    <w:rsid w:val="77014028"/>
    <w:rsid w:val="78F733C6"/>
    <w:rsid w:val="790369CD"/>
    <w:rsid w:val="7A2CF850"/>
    <w:rsid w:val="7AEEF575"/>
    <w:rsid w:val="7E05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09FD"/>
  <w15:chartTrackingRefBased/>
  <w15:docId w15:val="{9B94E5F5-3386-418D-A858-CF230287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58D0"/>
    <w:pPr>
      <w:keepNext/>
      <w:keepLines/>
      <w:spacing w:before="40" w:after="0"/>
      <w:ind w:left="7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ind w:left="14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058D0"/>
    <w:pPr>
      <w:keepNext/>
      <w:keepLines/>
      <w:spacing w:before="40" w:after="0"/>
      <w:ind w:left="21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58D0"/>
    <w:pPr>
      <w:keepNext/>
      <w:keepLines/>
      <w:spacing w:before="40" w:after="0"/>
      <w:ind w:left="288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58D0"/>
    <w:pPr>
      <w:keepNext/>
      <w:keepLines/>
      <w:spacing w:before="40" w:after="0"/>
      <w:ind w:left="360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058D0"/>
    <w:pPr>
      <w:keepNext/>
      <w:keepLines/>
      <w:spacing w:before="40" w:after="0"/>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058D0"/>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58D0"/>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40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5C"/>
  </w:style>
  <w:style w:type="paragraph" w:styleId="Footer">
    <w:name w:val="footer"/>
    <w:basedOn w:val="Normal"/>
    <w:link w:val="FooterChar"/>
    <w:uiPriority w:val="99"/>
    <w:unhideWhenUsed/>
    <w:rsid w:val="00240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5C"/>
  </w:style>
  <w:style w:type="paragraph" w:styleId="ListParagraph">
    <w:name w:val="List Paragraph"/>
    <w:basedOn w:val="Normal"/>
    <w:uiPriority w:val="34"/>
    <w:qFormat/>
    <w:rsid w:val="007A25CD"/>
    <w:pPr>
      <w:ind w:left="720"/>
      <w:contextualSpacing/>
    </w:pPr>
  </w:style>
  <w:style w:type="character" w:customStyle="1" w:styleId="Heading1Char">
    <w:name w:val="Heading 1 Char"/>
    <w:basedOn w:val="DefaultParagraphFont"/>
    <w:link w:val="Heading1"/>
    <w:uiPriority w:val="9"/>
    <w:rsid w:val="00F05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58D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058D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058D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058D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058D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058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58D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36128"/>
    <w:rPr>
      <w:color w:val="0563C1" w:themeColor="hyperlink"/>
      <w:u w:val="single"/>
    </w:rPr>
  </w:style>
  <w:style w:type="character" w:styleId="UnresolvedMention">
    <w:name w:val="Unresolved Mention"/>
    <w:basedOn w:val="DefaultParagraphFont"/>
    <w:uiPriority w:val="99"/>
    <w:semiHidden/>
    <w:unhideWhenUsed/>
    <w:rsid w:val="00136128"/>
    <w:rPr>
      <w:color w:val="605E5C"/>
      <w:shd w:val="clear" w:color="auto" w:fill="E1DFDD"/>
    </w:rPr>
  </w:style>
  <w:style w:type="paragraph" w:styleId="Revision">
    <w:name w:val="Revision"/>
    <w:hidden/>
    <w:uiPriority w:val="99"/>
    <w:semiHidden/>
    <w:rsid w:val="00033733"/>
    <w:pPr>
      <w:spacing w:after="0" w:line="240" w:lineRule="auto"/>
    </w:pPr>
  </w:style>
  <w:style w:type="paragraph" w:styleId="TOCHeading">
    <w:name w:val="TOC Heading"/>
    <w:basedOn w:val="Heading1"/>
    <w:next w:val="Normal"/>
    <w:uiPriority w:val="39"/>
    <w:unhideWhenUsed/>
    <w:qFormat/>
    <w:rsid w:val="006A12DB"/>
    <w:pPr>
      <w:outlineLvl w:val="9"/>
    </w:pPr>
  </w:style>
  <w:style w:type="paragraph" w:styleId="TOC1">
    <w:name w:val="toc 1"/>
    <w:basedOn w:val="Normal"/>
    <w:next w:val="Normal"/>
    <w:autoRedefine/>
    <w:uiPriority w:val="39"/>
    <w:unhideWhenUsed/>
    <w:rsid w:val="00C76EAB"/>
    <w:pPr>
      <w:tabs>
        <w:tab w:val="left" w:pos="440"/>
        <w:tab w:val="right" w:leader="dot" w:pos="9350"/>
      </w:tabs>
      <w:spacing w:before="120" w:after="0"/>
    </w:pPr>
    <w:rPr>
      <w:rFonts w:cstheme="minorHAnsi"/>
      <w:b/>
      <w:bCs/>
      <w:i/>
      <w:iCs/>
      <w:sz w:val="24"/>
      <w:szCs w:val="24"/>
    </w:rPr>
  </w:style>
  <w:style w:type="paragraph" w:styleId="TOC2">
    <w:name w:val="toc 2"/>
    <w:basedOn w:val="Normal"/>
    <w:next w:val="Normal"/>
    <w:autoRedefine/>
    <w:uiPriority w:val="39"/>
    <w:unhideWhenUsed/>
    <w:rsid w:val="00FD2931"/>
    <w:pPr>
      <w:tabs>
        <w:tab w:val="left" w:pos="660"/>
        <w:tab w:val="right" w:leader="dot" w:pos="9350"/>
      </w:tabs>
      <w:spacing w:before="120" w:after="0"/>
      <w:ind w:left="220"/>
    </w:pPr>
    <w:rPr>
      <w:rFonts w:cstheme="minorHAnsi"/>
      <w:b/>
      <w:bCs/>
    </w:rPr>
  </w:style>
  <w:style w:type="character" w:styleId="CommentReference">
    <w:name w:val="annotation reference"/>
    <w:basedOn w:val="DefaultParagraphFont"/>
    <w:uiPriority w:val="99"/>
    <w:semiHidden/>
    <w:unhideWhenUsed/>
    <w:rsid w:val="000B4E62"/>
    <w:rPr>
      <w:sz w:val="16"/>
      <w:szCs w:val="16"/>
    </w:rPr>
  </w:style>
  <w:style w:type="paragraph" w:styleId="CommentText">
    <w:name w:val="annotation text"/>
    <w:basedOn w:val="Normal"/>
    <w:link w:val="CommentTextChar"/>
    <w:uiPriority w:val="99"/>
    <w:unhideWhenUsed/>
    <w:rsid w:val="000B4E62"/>
    <w:pPr>
      <w:spacing w:line="240" w:lineRule="auto"/>
    </w:pPr>
    <w:rPr>
      <w:sz w:val="20"/>
      <w:szCs w:val="20"/>
    </w:rPr>
  </w:style>
  <w:style w:type="character" w:customStyle="1" w:styleId="CommentTextChar">
    <w:name w:val="Comment Text Char"/>
    <w:basedOn w:val="DefaultParagraphFont"/>
    <w:link w:val="CommentText"/>
    <w:uiPriority w:val="99"/>
    <w:rsid w:val="000B4E62"/>
    <w:rPr>
      <w:sz w:val="20"/>
      <w:szCs w:val="20"/>
    </w:rPr>
  </w:style>
  <w:style w:type="paragraph" w:styleId="CommentSubject">
    <w:name w:val="annotation subject"/>
    <w:basedOn w:val="CommentText"/>
    <w:next w:val="CommentText"/>
    <w:link w:val="CommentSubjectChar"/>
    <w:uiPriority w:val="99"/>
    <w:semiHidden/>
    <w:unhideWhenUsed/>
    <w:rsid w:val="000B4E62"/>
    <w:rPr>
      <w:b/>
      <w:bCs/>
    </w:rPr>
  </w:style>
  <w:style w:type="character" w:customStyle="1" w:styleId="CommentSubjectChar">
    <w:name w:val="Comment Subject Char"/>
    <w:basedOn w:val="CommentTextChar"/>
    <w:link w:val="CommentSubject"/>
    <w:uiPriority w:val="99"/>
    <w:semiHidden/>
    <w:rsid w:val="000B4E62"/>
    <w:rPr>
      <w:b/>
      <w:bCs/>
      <w:sz w:val="20"/>
      <w:szCs w:val="20"/>
    </w:rPr>
  </w:style>
  <w:style w:type="table" w:styleId="TableGrid">
    <w:name w:val="Table Grid"/>
    <w:basedOn w:val="TableNormal"/>
    <w:uiPriority w:val="39"/>
    <w:rsid w:val="0037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71257"/>
    <w:pPr>
      <w:spacing w:after="0"/>
      <w:ind w:left="440"/>
    </w:pPr>
    <w:rPr>
      <w:rFonts w:cstheme="minorHAnsi"/>
      <w:sz w:val="20"/>
      <w:szCs w:val="20"/>
    </w:rPr>
  </w:style>
  <w:style w:type="paragraph" w:styleId="TOC4">
    <w:name w:val="toc 4"/>
    <w:basedOn w:val="Normal"/>
    <w:next w:val="Normal"/>
    <w:autoRedefine/>
    <w:uiPriority w:val="39"/>
    <w:unhideWhenUsed/>
    <w:rsid w:val="00371257"/>
    <w:pPr>
      <w:spacing w:after="0"/>
      <w:ind w:left="660"/>
    </w:pPr>
    <w:rPr>
      <w:rFonts w:cstheme="minorHAnsi"/>
      <w:sz w:val="20"/>
      <w:szCs w:val="20"/>
    </w:rPr>
  </w:style>
  <w:style w:type="paragraph" w:styleId="TOC5">
    <w:name w:val="toc 5"/>
    <w:basedOn w:val="Normal"/>
    <w:next w:val="Normal"/>
    <w:autoRedefine/>
    <w:uiPriority w:val="39"/>
    <w:unhideWhenUsed/>
    <w:rsid w:val="00371257"/>
    <w:pPr>
      <w:spacing w:after="0"/>
      <w:ind w:left="880"/>
    </w:pPr>
    <w:rPr>
      <w:rFonts w:cstheme="minorHAnsi"/>
      <w:sz w:val="20"/>
      <w:szCs w:val="20"/>
    </w:rPr>
  </w:style>
  <w:style w:type="paragraph" w:styleId="TOC6">
    <w:name w:val="toc 6"/>
    <w:basedOn w:val="Normal"/>
    <w:next w:val="Normal"/>
    <w:autoRedefine/>
    <w:uiPriority w:val="39"/>
    <w:unhideWhenUsed/>
    <w:rsid w:val="00371257"/>
    <w:pPr>
      <w:spacing w:after="0"/>
      <w:ind w:left="1100"/>
    </w:pPr>
    <w:rPr>
      <w:rFonts w:cstheme="minorHAnsi"/>
      <w:sz w:val="20"/>
      <w:szCs w:val="20"/>
    </w:rPr>
  </w:style>
  <w:style w:type="paragraph" w:styleId="TOC7">
    <w:name w:val="toc 7"/>
    <w:basedOn w:val="Normal"/>
    <w:next w:val="Normal"/>
    <w:autoRedefine/>
    <w:uiPriority w:val="39"/>
    <w:unhideWhenUsed/>
    <w:rsid w:val="00371257"/>
    <w:pPr>
      <w:spacing w:after="0"/>
      <w:ind w:left="1320"/>
    </w:pPr>
    <w:rPr>
      <w:rFonts w:cstheme="minorHAnsi"/>
      <w:sz w:val="20"/>
      <w:szCs w:val="20"/>
    </w:rPr>
  </w:style>
  <w:style w:type="paragraph" w:styleId="TOC8">
    <w:name w:val="toc 8"/>
    <w:basedOn w:val="Normal"/>
    <w:next w:val="Normal"/>
    <w:autoRedefine/>
    <w:uiPriority w:val="39"/>
    <w:unhideWhenUsed/>
    <w:rsid w:val="00371257"/>
    <w:pPr>
      <w:spacing w:after="0"/>
      <w:ind w:left="1540"/>
    </w:pPr>
    <w:rPr>
      <w:rFonts w:cstheme="minorHAnsi"/>
      <w:sz w:val="20"/>
      <w:szCs w:val="20"/>
    </w:rPr>
  </w:style>
  <w:style w:type="paragraph" w:styleId="TOC9">
    <w:name w:val="toc 9"/>
    <w:basedOn w:val="Normal"/>
    <w:next w:val="Normal"/>
    <w:autoRedefine/>
    <w:uiPriority w:val="39"/>
    <w:unhideWhenUsed/>
    <w:rsid w:val="00371257"/>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371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749">
      <w:bodyDiv w:val="1"/>
      <w:marLeft w:val="0"/>
      <w:marRight w:val="0"/>
      <w:marTop w:val="0"/>
      <w:marBottom w:val="0"/>
      <w:divBdr>
        <w:top w:val="none" w:sz="0" w:space="0" w:color="auto"/>
        <w:left w:val="none" w:sz="0" w:space="0" w:color="auto"/>
        <w:bottom w:val="none" w:sz="0" w:space="0" w:color="auto"/>
        <w:right w:val="none" w:sz="0" w:space="0" w:color="auto"/>
      </w:divBdr>
    </w:div>
    <w:div w:id="484470218">
      <w:bodyDiv w:val="1"/>
      <w:marLeft w:val="0"/>
      <w:marRight w:val="0"/>
      <w:marTop w:val="0"/>
      <w:marBottom w:val="0"/>
      <w:divBdr>
        <w:top w:val="none" w:sz="0" w:space="0" w:color="auto"/>
        <w:left w:val="none" w:sz="0" w:space="0" w:color="auto"/>
        <w:bottom w:val="none" w:sz="0" w:space="0" w:color="auto"/>
        <w:right w:val="none" w:sz="0" w:space="0" w:color="auto"/>
      </w:divBdr>
    </w:div>
    <w:div w:id="1222445150">
      <w:bodyDiv w:val="1"/>
      <w:marLeft w:val="0"/>
      <w:marRight w:val="0"/>
      <w:marTop w:val="0"/>
      <w:marBottom w:val="0"/>
      <w:divBdr>
        <w:top w:val="none" w:sz="0" w:space="0" w:color="auto"/>
        <w:left w:val="none" w:sz="0" w:space="0" w:color="auto"/>
        <w:bottom w:val="none" w:sz="0" w:space="0" w:color="auto"/>
        <w:right w:val="none" w:sz="0" w:space="0" w:color="auto"/>
      </w:divBdr>
    </w:div>
    <w:div w:id="1799301622">
      <w:bodyDiv w:val="1"/>
      <w:marLeft w:val="0"/>
      <w:marRight w:val="0"/>
      <w:marTop w:val="0"/>
      <w:marBottom w:val="0"/>
      <w:divBdr>
        <w:top w:val="none" w:sz="0" w:space="0" w:color="auto"/>
        <w:left w:val="none" w:sz="0" w:space="0" w:color="auto"/>
        <w:bottom w:val="none" w:sz="0" w:space="0" w:color="auto"/>
        <w:right w:val="none" w:sz="0" w:space="0" w:color="auto"/>
      </w:divBdr>
    </w:div>
    <w:div w:id="1984657319">
      <w:bodyDiv w:val="1"/>
      <w:marLeft w:val="0"/>
      <w:marRight w:val="0"/>
      <w:marTop w:val="0"/>
      <w:marBottom w:val="0"/>
      <w:divBdr>
        <w:top w:val="none" w:sz="0" w:space="0" w:color="auto"/>
        <w:left w:val="none" w:sz="0" w:space="0" w:color="auto"/>
        <w:bottom w:val="none" w:sz="0" w:space="0" w:color="auto"/>
        <w:right w:val="none" w:sz="0" w:space="0" w:color="auto"/>
      </w:divBdr>
    </w:div>
    <w:div w:id="19912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serda.ny.gov/Si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serda.ny.gov/c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nyserda.ny.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rda.ny.gov/c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063BCD4737142976FC7F1F702FB20" ma:contentTypeVersion="5" ma:contentTypeDescription="Create a new document." ma:contentTypeScope="" ma:versionID="a38238dcfd05e8c229e14d3056cfb23c">
  <xsd:schema xmlns:xsd="http://www.w3.org/2001/XMLSchema" xmlns:xs="http://www.w3.org/2001/XMLSchema" xmlns:p="http://schemas.microsoft.com/office/2006/metadata/properties" xmlns:ns2="b16d93d1-894d-4c7c-a026-ccfb2a67edf4" xmlns:ns3="c9920f65-ae8b-4dca-b3ff-fe6ad8dc5fb4" targetNamespace="http://schemas.microsoft.com/office/2006/metadata/properties" ma:root="true" ma:fieldsID="40e83fb00fbd34b2e62e7c3abb799ce5" ns2:_="" ns3:_="">
    <xsd:import namespace="b16d93d1-894d-4c7c-a026-ccfb2a67edf4"/>
    <xsd:import namespace="c9920f65-ae8b-4dca-b3ff-fe6ad8dc5f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d93d1-894d-4c7c-a026-ccfb2a67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20f65-ae8b-4dca-b3ff-fe6ad8dc5f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27BE7-6066-40E2-A33A-C8412429FEF8}">
  <ds:schemaRefs>
    <ds:schemaRef ds:uri="http://schemas.openxmlformats.org/officeDocument/2006/bibliography"/>
  </ds:schemaRefs>
</ds:datastoreItem>
</file>

<file path=customXml/itemProps2.xml><?xml version="1.0" encoding="utf-8"?>
<ds:datastoreItem xmlns:ds="http://schemas.openxmlformats.org/officeDocument/2006/customXml" ds:itemID="{6BE228A0-EEBB-4BCF-8E06-BE47F4150F56}">
  <ds:schemaRefs>
    <ds:schemaRef ds:uri="http://schemas.microsoft.com/sharepoint/v3/contenttype/forms"/>
  </ds:schemaRefs>
</ds:datastoreItem>
</file>

<file path=customXml/itemProps3.xml><?xml version="1.0" encoding="utf-8"?>
<ds:datastoreItem xmlns:ds="http://schemas.openxmlformats.org/officeDocument/2006/customXml" ds:itemID="{EB3D3EB1-33E3-4C9F-B14D-86E8CA20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d93d1-894d-4c7c-a026-ccfb2a67edf4"/>
    <ds:schemaRef ds:uri="c9920f65-ae8b-4dca-b3ff-fe6ad8dc5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CB0AB-8AF6-4B3D-8D5A-E9FD7FB4C99D}">
  <ds:schemaRefs>
    <ds:schemaRef ds:uri="b16d93d1-894d-4c7c-a026-ccfb2a67edf4"/>
    <ds:schemaRef ds:uri="http://purl.org/dc/dcmitype/"/>
    <ds:schemaRef ds:uri="http://purl.org/dc/terms/"/>
    <ds:schemaRef ds:uri="c9920f65-ae8b-4dca-b3ff-fe6ad8dc5fb4"/>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3160</Words>
  <Characters>18018</Characters>
  <Application>Microsoft Office Word</Application>
  <DocSecurity>0</DocSecurity>
  <Lines>150</Lines>
  <Paragraphs>42</Paragraphs>
  <ScaleCrop>false</ScaleCrop>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Latimer, Ian (NYSERDA)</dc:creator>
  <cp:keywords/>
  <dc:description/>
  <cp:lastModifiedBy>Ghazanfar, Caitlin</cp:lastModifiedBy>
  <cp:revision>5</cp:revision>
  <dcterms:created xsi:type="dcterms:W3CDTF">2023-10-30T16:15:00Z</dcterms:created>
  <dcterms:modified xsi:type="dcterms:W3CDTF">2023-11-03T16:11:00Z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0x01010095B063BCD4737142976FC7F1F702FB20</vt:lpwstr>
  </property>
  <property fmtid="{D5CDD505-2E9C-101B-9397-08002B2CF9AE}" pid="3" name="MediaServiceImageTags">
    <vt:lpwstr/>
  </property>
</Properties>
</file>