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9535ED" w14:textId="77777777" w:rsidR="003F7FF0" w:rsidRDefault="003F7FF0" w:rsidP="003F7FF0"/>
    <w:tbl>
      <w:tblPr>
        <w:tblW w:w="5000" w:type="pct"/>
        <w:tblCellMar>
          <w:left w:w="0" w:type="dxa"/>
          <w:right w:w="0" w:type="dxa"/>
        </w:tblCellMar>
        <w:tblLook w:val="04A0" w:firstRow="1" w:lastRow="0" w:firstColumn="1" w:lastColumn="0" w:noHBand="0" w:noVBand="1"/>
      </w:tblPr>
      <w:tblGrid>
        <w:gridCol w:w="9360"/>
      </w:tblGrid>
      <w:tr w:rsidR="003F7FF0" w14:paraId="62535676" w14:textId="77777777" w:rsidTr="003F7FF0">
        <w:tc>
          <w:tcPr>
            <w:tcW w:w="0" w:type="auto"/>
            <w:tcMar>
              <w:top w:w="135" w:type="dxa"/>
              <w:left w:w="135" w:type="dxa"/>
              <w:bottom w:w="135" w:type="dxa"/>
              <w:right w:w="135" w:type="dxa"/>
            </w:tcMar>
            <w:hideMark/>
          </w:tcPr>
          <w:tbl>
            <w:tblPr>
              <w:tblpPr w:leftFromText="45" w:rightFromText="45" w:vertAnchor="text"/>
              <w:tblW w:w="0" w:type="auto"/>
              <w:tblCellMar>
                <w:left w:w="0" w:type="dxa"/>
                <w:right w:w="0" w:type="dxa"/>
              </w:tblCellMar>
              <w:tblLook w:val="04A0" w:firstRow="1" w:lastRow="0" w:firstColumn="1" w:lastColumn="0" w:noHBand="0" w:noVBand="1"/>
            </w:tblPr>
            <w:tblGrid>
              <w:gridCol w:w="8730"/>
            </w:tblGrid>
            <w:tr w:rsidR="003F7FF0" w14:paraId="6F6B9CD9" w14:textId="77777777">
              <w:tc>
                <w:tcPr>
                  <w:tcW w:w="0" w:type="auto"/>
                  <w:tcMar>
                    <w:top w:w="0" w:type="dxa"/>
                    <w:left w:w="135" w:type="dxa"/>
                    <w:bottom w:w="135" w:type="dxa"/>
                    <w:right w:w="135" w:type="dxa"/>
                  </w:tcMar>
                  <w:hideMark/>
                </w:tcPr>
                <w:p w14:paraId="6B427411" w14:textId="512B3015" w:rsidR="003F7FF0" w:rsidRDefault="003F7FF0">
                  <w:pPr>
                    <w:jc w:val="center"/>
                  </w:pPr>
                  <w:r>
                    <w:rPr>
                      <w:noProof/>
                    </w:rPr>
                    <w:drawing>
                      <wp:inline distT="0" distB="0" distL="0" distR="0" wp14:anchorId="042E7042" wp14:editId="40427910">
                        <wp:extent cx="5372100" cy="40957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372100" cy="4095750"/>
                                </a:xfrm>
                                <a:prstGeom prst="rect">
                                  <a:avLst/>
                                </a:prstGeom>
                                <a:noFill/>
                                <a:ln>
                                  <a:noFill/>
                                </a:ln>
                              </pic:spPr>
                            </pic:pic>
                          </a:graphicData>
                        </a:graphic>
                      </wp:inline>
                    </w:drawing>
                  </w:r>
                </w:p>
              </w:tc>
            </w:tr>
            <w:tr w:rsidR="003F7FF0" w14:paraId="0B8C5436" w14:textId="77777777">
              <w:tc>
                <w:tcPr>
                  <w:tcW w:w="8460" w:type="dxa"/>
                  <w:tcMar>
                    <w:top w:w="0" w:type="dxa"/>
                    <w:left w:w="135" w:type="dxa"/>
                    <w:bottom w:w="0" w:type="dxa"/>
                    <w:right w:w="135" w:type="dxa"/>
                  </w:tcMar>
                  <w:hideMark/>
                </w:tcPr>
                <w:p w14:paraId="0E6D20B4" w14:textId="77777777" w:rsidR="003F7FF0" w:rsidRDefault="003F7FF0">
                  <w:pPr>
                    <w:spacing w:line="300" w:lineRule="auto"/>
                  </w:pPr>
                  <w:r>
                    <w:rPr>
                      <w:rStyle w:val="Emphasis"/>
                      <w:rFonts w:ascii="Helvetica" w:hAnsi="Helvetica"/>
                      <w:color w:val="202020"/>
                      <w:sz w:val="18"/>
                      <w:szCs w:val="18"/>
                    </w:rPr>
                    <w:t>In addition to 18 nuclear power plants in the basin, this map shows other facilities involved in the nuclear energy lifecycle in and around the Great Lakes basin. Credit: Citizens’ Clearinghouse on Waste Management and Great Lakes United</w:t>
                  </w:r>
                </w:p>
              </w:tc>
            </w:tr>
          </w:tbl>
          <w:p w14:paraId="218765A6" w14:textId="77777777" w:rsidR="003F7FF0" w:rsidRDefault="003F7FF0">
            <w:pPr>
              <w:rPr>
                <w:rFonts w:ascii="Times New Roman" w:eastAsia="Times New Roman" w:hAnsi="Times New Roman" w:cs="Times New Roman"/>
                <w:sz w:val="20"/>
                <w:szCs w:val="20"/>
              </w:rPr>
            </w:pPr>
          </w:p>
        </w:tc>
      </w:tr>
    </w:tbl>
    <w:p w14:paraId="4DDDF59B" w14:textId="44405CD9" w:rsidR="00000818" w:rsidRDefault="003F7FF0" w:rsidP="003F7FF0">
      <w:r>
        <w:t>For New York and Canadian Lake Ontario, the seven nuclear power plants are:</w:t>
      </w:r>
    </w:p>
    <w:p w14:paraId="14221767" w14:textId="77777777" w:rsidR="003F7FF0" w:rsidRDefault="003F7FF0" w:rsidP="003F7FF0">
      <w:pPr>
        <w:rPr>
          <w:rFonts w:ascii="Arial" w:hAnsi="Arial" w:cs="Arial"/>
          <w:color w:val="000000"/>
          <w:sz w:val="24"/>
          <w:szCs w:val="24"/>
        </w:rPr>
      </w:pPr>
      <w:r>
        <w:rPr>
          <w:rFonts w:ascii="Arial" w:hAnsi="Arial" w:cs="Arial"/>
          <w:color w:val="000000"/>
          <w:sz w:val="24"/>
          <w:szCs w:val="24"/>
        </w:rPr>
        <w:t xml:space="preserve">*Nine Mile Point 1, Nine Mile Point 2, James A Fitzpatrick, Robert Emmett Ginna, in New York; Pickering, Bruce, and Darlington in Ontario. </w:t>
      </w:r>
    </w:p>
    <w:p w14:paraId="46B66EE5" w14:textId="77777777" w:rsidR="003F7FF0" w:rsidRDefault="003F7FF0" w:rsidP="003F7FF0">
      <w:pPr>
        <w:rPr>
          <w:rFonts w:ascii="Arial" w:hAnsi="Arial" w:cs="Arial"/>
          <w:color w:val="000000"/>
          <w:sz w:val="24"/>
          <w:szCs w:val="24"/>
        </w:rPr>
      </w:pPr>
    </w:p>
    <w:p w14:paraId="45586F61" w14:textId="5FC91E55" w:rsidR="003F7FF0" w:rsidRDefault="003F7FF0" w:rsidP="003F7FF0">
      <w:pPr>
        <w:rPr>
          <w:color w:val="000000"/>
        </w:rPr>
      </w:pPr>
      <w:r>
        <w:rPr>
          <w:rFonts w:ascii="Arial" w:hAnsi="Arial" w:cs="Arial"/>
          <w:color w:val="000000"/>
          <w:sz w:val="24"/>
          <w:szCs w:val="24"/>
        </w:rPr>
        <w:t>There is also one nuke plant on Long Island Sound at East Shoreham. And, of course, Indian Point closed, but with its payload of radioactive waste still stored onsite along  the western Hudson River shoreline, awaiting safe disposal.”</w:t>
      </w:r>
    </w:p>
    <w:p w14:paraId="7436D90E" w14:textId="77777777" w:rsidR="003F7FF0" w:rsidRPr="003F7FF0" w:rsidRDefault="003F7FF0" w:rsidP="003F7FF0"/>
    <w:sectPr w:rsidR="003F7FF0" w:rsidRPr="003F7FF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6336"/>
    <w:rsid w:val="00000818"/>
    <w:rsid w:val="00186336"/>
    <w:rsid w:val="003F7F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48ED97"/>
  <w15:chartTrackingRefBased/>
  <w15:docId w15:val="{27D7F5C9-F263-4D8B-B1E8-34707DA18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7FF0"/>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3F7FF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24033356">
      <w:bodyDiv w:val="1"/>
      <w:marLeft w:val="0"/>
      <w:marRight w:val="0"/>
      <w:marTop w:val="0"/>
      <w:marBottom w:val="0"/>
      <w:divBdr>
        <w:top w:val="none" w:sz="0" w:space="0" w:color="auto"/>
        <w:left w:val="none" w:sz="0" w:space="0" w:color="auto"/>
        <w:bottom w:val="none" w:sz="0" w:space="0" w:color="auto"/>
        <w:right w:val="none" w:sz="0" w:space="0" w:color="auto"/>
      </w:divBdr>
    </w:div>
    <w:div w:id="2134715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226</TotalTime>
  <Pages>1</Pages>
  <Words>104</Words>
  <Characters>594</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Reppert, Jaime (DOS)</dc:creator>
  <cp:keywords/>
  <dc:description/>
  <cp:lastModifiedBy>Reppert, Jaime (DOS)</cp:lastModifiedBy>
  <cp:revision>1</cp:revision>
  <dcterms:created xsi:type="dcterms:W3CDTF">2022-06-01T13:36:00Z</dcterms:created>
  <dcterms:modified xsi:type="dcterms:W3CDTF">2022-06-01T18:22:00Z</dcterms:modified>
</cp:coreProperties>
</file>