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b w:val="1"/>
          <w:color w:val="ff0000"/>
          <w:sz w:val="24"/>
          <w:szCs w:val="24"/>
        </w:rPr>
      </w:pPr>
      <w:r w:rsidDel="00000000" w:rsidR="00000000" w:rsidRPr="00000000">
        <w:rPr>
          <w:b w:val="1"/>
          <w:sz w:val="38"/>
          <w:szCs w:val="38"/>
          <w:u w:val="single"/>
          <w:rtl w:val="0"/>
        </w:rPr>
        <w:t xml:space="preserve">Waste (Chapter 16)</w:t>
      </w:r>
      <w:r w:rsidDel="00000000" w:rsidR="00000000" w:rsidRPr="00000000">
        <w:rPr>
          <w:rtl w:val="0"/>
        </w:rPr>
      </w:r>
    </w:p>
    <w:p w:rsidR="00000000" w:rsidDel="00000000" w:rsidP="00000000" w:rsidRDefault="00000000" w:rsidRPr="00000000" w14:paraId="00000002">
      <w:pPr>
        <w:rPr>
          <w:color w:val="b45f06"/>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My name is Judy Harris.  I live in Saratoga Springs.  </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I don’t have a day go by that I don’t worry about climate change.  I feel so remorseful that we are leaving an earth that has so many problems.  It is time to undo some of the harm we have done.</w:t>
      </w:r>
      <w:r w:rsidDel="00000000" w:rsidR="00000000" w:rsidRPr="00000000">
        <w:rPr>
          <w:rtl w:val="0"/>
        </w:rPr>
      </w:r>
    </w:p>
    <w:p w:rsidR="00000000" w:rsidDel="00000000" w:rsidP="00000000" w:rsidRDefault="00000000" w:rsidRPr="00000000" w14:paraId="00000006">
      <w:pPr>
        <w:rPr>
          <w:color w:val="b45f06"/>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First and foremost, I would urge the Council to immediately fund and start a sustained statewide education and awareness campaign on the benefits of a clean energy economy. This education campaign is necessary to counter the relentless and massive disinformation crusades by fossil-fuel interests and status-quo forces who’ve spent decades perfecting their chicanery, first to deny climate science, and now to cast doubt on the solutions. Given their long and expansive track record of weaponizing disinformation to sustain the extraction and burning fossil fuels, the absence of a public information component in the scoping plan is a surprising, but grave oversight.</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Waste reduction, along with </w:t>
      </w:r>
      <w:r w:rsidDel="00000000" w:rsidR="00000000" w:rsidRPr="00000000">
        <w:rPr>
          <w:b w:val="1"/>
          <w:sz w:val="24"/>
          <w:szCs w:val="24"/>
          <w:rtl w:val="0"/>
        </w:rPr>
        <w:t xml:space="preserve">reuse</w:t>
      </w:r>
      <w:r w:rsidDel="00000000" w:rsidR="00000000" w:rsidRPr="00000000">
        <w:rPr>
          <w:sz w:val="24"/>
          <w:szCs w:val="24"/>
          <w:rtl w:val="0"/>
        </w:rPr>
        <w:t xml:space="preserve"> and </w:t>
      </w:r>
      <w:r w:rsidDel="00000000" w:rsidR="00000000" w:rsidRPr="00000000">
        <w:rPr>
          <w:b w:val="1"/>
          <w:sz w:val="24"/>
          <w:szCs w:val="24"/>
          <w:rtl w:val="0"/>
        </w:rPr>
        <w:t xml:space="preserve">recycling</w:t>
      </w:r>
      <w:r w:rsidDel="00000000" w:rsidR="00000000" w:rsidRPr="00000000">
        <w:rPr>
          <w:sz w:val="24"/>
          <w:szCs w:val="24"/>
          <w:rtl w:val="0"/>
        </w:rPr>
        <w:t xml:space="preserve"> of materials and products is important for reducing GHG emissions Statewide. Furthermore, the three R’s improve the efficiency of our economy. We must </w:t>
      </w:r>
      <w:r w:rsidDel="00000000" w:rsidR="00000000" w:rsidRPr="00000000">
        <w:rPr>
          <w:b w:val="1"/>
          <w:sz w:val="24"/>
          <w:szCs w:val="24"/>
          <w:rtl w:val="0"/>
        </w:rPr>
        <w:t xml:space="preserve">reduce </w:t>
      </w:r>
      <w:r w:rsidDel="00000000" w:rsidR="00000000" w:rsidRPr="00000000">
        <w:rPr>
          <w:sz w:val="24"/>
          <w:szCs w:val="24"/>
          <w:rtl w:val="0"/>
        </w:rPr>
        <w:t xml:space="preserve">or eliminate GHG emissions associated with materials and products whose production can be avoided by implementing more environmentally conscious packaging, distribution, and marketing options.</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I support a per-ton surcharge on all waste to encourage reduction, reuse, and recycling, along with increased funding for sustainable materials management research. Furthermore, I support legislation to require reusable/refillable options in retail outlets and to allow single-use products on a “by request only” basis. Recycling must be supported through requirements for minimum levels of recycled content in products and packaging and expansion of container deposit programs. The State must use its purchasing power to drive recycling by enforcement of procurement standards for recyclable products.</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I support additional measures to limit waste and encourage recycling, including a comprehensive textile waste reduction and recycling program, expansion of extended producer requirements, and expansion of legislation to reduce and phase out single-use packaging. </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The utilization of recycled materials can markedly reduce waste volume and associated emissions. For instance, the use of recycled paper products not only reduces demand for “virgin timber” but also reduces the number of trees that could be utilized as natural sequestering of emissions. Reduction and increased management of waste in disadvantaged and other environmental justice communities will be key in reducing disproportionate exposure to emissions and other safety risks including, but not limited to, truck traffic. </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I wholeheartedly support the plan to promote waste reduction, product reuse, and product recycling throughout the State. I also support mitigating GHG emissions from the reduced waste stream.</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New York’s mismanagement of generated waste accounts for approximately 12% of statewide emissions with landfills accounting for the vast majority. I support strengthening the Food Donation and Food Scraps Recycling Law by setting a target of 100% diversion by 2030 with timetables for elimination of combustion and landfilling of organics. Expanded funding is needed for programs that connect major generators of excess edible food with local food banks.</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To divert organic material from landfills and incinerators, we must expand local financial assistance for organics recycling infrastructure and must require local solid waste management to implement food scraps recovery. Successful models of organics collection programs must be expanded to residential housing, including multi-family and public housing.</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sz w:val="24"/>
          <w:szCs w:val="24"/>
          <w:rtl w:val="0"/>
        </w:rPr>
        <w:t xml:space="preserve">While the waste section of the scoping plan includes serviceable recommendations for waste management, it also promotes problematic strategies opposed by the Climate Justice Working Group, various environmental organizations, and some green groups. These include creating new markets for biogas utilization or mixing biogas with fossil gas for use in conventional markets. These recommendations are not consistent with the principles of environmental justice, undermine the CLCPA’s emissions reduction targets due to fugitive methane emissions, and delay the decommissioning of the gas transport and distribution infrastructure. Any use of biogas that is not at the site of its production would likely enhance the utilization and profitability of the gas transportation and distribution system, thus delaying the decommissioning of this infrastructure and resulting in fugitive emissions not only from biogas, but also from the fossil gas whose utilization will be prolonged in the process.</w:t>
      </w:r>
    </w:p>
    <w:p w:rsidR="00000000" w:rsidDel="00000000" w:rsidP="00000000" w:rsidRDefault="00000000" w:rsidRPr="00000000" w14:paraId="00000018">
      <w:pPr>
        <w:rPr>
          <w:sz w:val="24"/>
          <w:szCs w:val="24"/>
        </w:rPr>
      </w:pPr>
      <w:r w:rsidDel="00000000" w:rsidR="00000000" w:rsidRPr="00000000">
        <w:rPr>
          <w:rtl w:val="0"/>
        </w:rPr>
      </w:r>
    </w:p>
    <w:p w:rsidR="00000000" w:rsidDel="00000000" w:rsidP="00000000" w:rsidRDefault="00000000" w:rsidRPr="00000000" w14:paraId="00000019">
      <w:pPr>
        <w:rPr>
          <w:sz w:val="24"/>
          <w:szCs w:val="24"/>
        </w:rPr>
      </w:pPr>
      <w:r w:rsidDel="00000000" w:rsidR="00000000" w:rsidRPr="00000000">
        <w:rPr>
          <w:sz w:val="24"/>
          <w:szCs w:val="24"/>
          <w:rtl w:val="0"/>
        </w:rPr>
        <w:t xml:space="preserve">Therefore, electricity generation from gas produced at waste sites and wastewater resource recovery facilities must be done without harming disadvantaged communities and limited to on-site generation only, as off-site generation poses a high risk of fugitive emissions from pipelines. Moreover, research must be funded to devise and deploy large-scale fuel-cell based utilization of biogas for electricity generation rather than the traditional generation based on combustion that is both inefficient and polluting. </w:t>
      </w:r>
    </w:p>
    <w:p w:rsidR="00000000" w:rsidDel="00000000" w:rsidP="00000000" w:rsidRDefault="00000000" w:rsidRPr="00000000" w14:paraId="0000001A">
      <w:pPr>
        <w:rPr>
          <w:sz w:val="24"/>
          <w:szCs w:val="24"/>
        </w:rPr>
      </w:pPr>
      <w:r w:rsidDel="00000000" w:rsidR="00000000" w:rsidRPr="00000000">
        <w:rPr>
          <w:rtl w:val="0"/>
        </w:rPr>
      </w:r>
    </w:p>
    <w:p w:rsidR="00000000" w:rsidDel="00000000" w:rsidP="00000000" w:rsidRDefault="00000000" w:rsidRPr="00000000" w14:paraId="0000001B">
      <w:pPr>
        <w:rPr>
          <w:sz w:val="24"/>
          <w:szCs w:val="24"/>
        </w:rPr>
      </w:pPr>
      <w:r w:rsidDel="00000000" w:rsidR="00000000" w:rsidRPr="00000000">
        <w:rPr>
          <w:sz w:val="24"/>
          <w:szCs w:val="24"/>
          <w:rtl w:val="0"/>
        </w:rPr>
        <w:t xml:space="preserve">Rethinking and redesigning waste systems is vital to a transformative outcome. Waste reduction and local scale diversion practices must meet the greater ambition in reducing emissions.</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sz w:val="24"/>
          <w:szCs w:val="24"/>
          <w:rtl w:val="0"/>
        </w:rPr>
        <w:t xml:space="preserve">I appreciate the work that went into this.  Thank you.</w:t>
      </w: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color w:val="1155cc"/>
          <w:sz w:val="24"/>
          <w:szCs w:val="24"/>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