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2CFFC0" w14:textId="77777777" w:rsidR="00233BB9" w:rsidRPr="0026534A" w:rsidRDefault="00233BB9" w:rsidP="00233BB9">
      <w:pPr>
        <w:rPr>
          <w:rFonts w:asciiTheme="majorHAnsi" w:hAnsiTheme="majorHAnsi" w:cstheme="majorHAnsi"/>
          <w:sz w:val="22"/>
          <w:szCs w:val="22"/>
        </w:rPr>
      </w:pPr>
      <w:r w:rsidRPr="00E53247">
        <w:rPr>
          <w:rFonts w:asciiTheme="majorHAnsi" w:hAnsiTheme="majorHAnsi" w:cstheme="majorHAnsi"/>
          <w:b/>
          <w:bCs/>
          <w:sz w:val="22"/>
          <w:szCs w:val="22"/>
        </w:rPr>
        <w:t>LU3.</w:t>
      </w:r>
      <w:r w:rsidRPr="0026534A">
        <w:rPr>
          <w:rFonts w:asciiTheme="majorHAnsi" w:hAnsiTheme="majorHAnsi" w:cstheme="majorHAnsi"/>
          <w:sz w:val="22"/>
          <w:szCs w:val="22"/>
        </w:rPr>
        <w:t xml:space="preserve"> </w:t>
      </w:r>
      <w:r w:rsidRPr="00E53247">
        <w:rPr>
          <w:rFonts w:asciiTheme="majorHAnsi" w:hAnsiTheme="majorHAnsi" w:cstheme="majorHAnsi"/>
          <w:b/>
          <w:bCs/>
          <w:sz w:val="22"/>
          <w:szCs w:val="22"/>
        </w:rPr>
        <w:t>Avoid Agricultural and Forested Land Conversion</w:t>
      </w:r>
      <w:r w:rsidRPr="0026534A">
        <w:rPr>
          <w:rFonts w:asciiTheme="majorHAnsi" w:hAnsiTheme="majorHAnsi" w:cstheme="majorHAnsi"/>
          <w:sz w:val="22"/>
          <w:szCs w:val="22"/>
        </w:rPr>
        <w:t xml:space="preserve"> </w:t>
      </w:r>
    </w:p>
    <w:p w14:paraId="61B50731" w14:textId="1430F9C2" w:rsidR="005C0353" w:rsidRDefault="00233BB9" w:rsidP="00233BB9">
      <w:pPr>
        <w:rPr>
          <w:rFonts w:asciiTheme="majorHAnsi" w:hAnsiTheme="majorHAnsi" w:cstheme="majorHAnsi"/>
          <w:color w:val="FF0000"/>
          <w:sz w:val="22"/>
          <w:szCs w:val="22"/>
        </w:rPr>
      </w:pPr>
      <w:r w:rsidRPr="0026534A">
        <w:rPr>
          <w:rFonts w:asciiTheme="majorHAnsi" w:hAnsiTheme="majorHAnsi" w:cstheme="majorHAnsi"/>
          <w:sz w:val="22"/>
          <w:szCs w:val="22"/>
        </w:rPr>
        <w:t>The objective of this strategy is to maintain and protect the State’s potential for carbon sequestration on agricultural and forested lands through avoided conversion.</w:t>
      </w:r>
      <w:r w:rsidR="0026534A">
        <w:rPr>
          <w:rFonts w:asciiTheme="majorHAnsi" w:hAnsiTheme="majorHAnsi" w:cstheme="majorHAnsi"/>
          <w:sz w:val="22"/>
          <w:szCs w:val="22"/>
        </w:rPr>
        <w:t xml:space="preserve"> </w:t>
      </w:r>
      <w:r w:rsidR="007B7EE3">
        <w:rPr>
          <w:rFonts w:asciiTheme="majorHAnsi" w:hAnsiTheme="majorHAnsi" w:cstheme="majorHAnsi"/>
          <w:color w:val="FF0000"/>
          <w:sz w:val="22"/>
          <w:szCs w:val="22"/>
        </w:rPr>
        <w:t xml:space="preserve">There is a land use regulatory policy tool that is extremely effective and can be implemented at the local zoning/subdivision level with assistance from model local laws and Regional Planning entities. Much loss of ag and forest lands happens as rural lands transition to residential development, </w:t>
      </w:r>
      <w:r w:rsidR="00A56CB6">
        <w:rPr>
          <w:rFonts w:asciiTheme="majorHAnsi" w:hAnsiTheme="majorHAnsi" w:cstheme="majorHAnsi"/>
          <w:color w:val="FF0000"/>
          <w:sz w:val="22"/>
          <w:szCs w:val="22"/>
        </w:rPr>
        <w:t>which</w:t>
      </w:r>
      <w:r w:rsidR="007B7EE3">
        <w:rPr>
          <w:rFonts w:asciiTheme="majorHAnsi" w:hAnsiTheme="majorHAnsi" w:cstheme="majorHAnsi"/>
          <w:color w:val="FF0000"/>
          <w:sz w:val="22"/>
          <w:szCs w:val="22"/>
        </w:rPr>
        <w:t xml:space="preserve"> frequently creeps along house lot by house lot at a steady pace along rural roadways, going unnoticed by local regulators</w:t>
      </w:r>
      <w:r w:rsidR="00A56CB6">
        <w:rPr>
          <w:rFonts w:asciiTheme="majorHAnsi" w:hAnsiTheme="majorHAnsi" w:cstheme="majorHAnsi"/>
          <w:color w:val="FF0000"/>
          <w:sz w:val="22"/>
          <w:szCs w:val="22"/>
        </w:rPr>
        <w:t xml:space="preserve">. As farmers retire, and land is sold off, </w:t>
      </w:r>
      <w:r w:rsidR="007B7EE3">
        <w:rPr>
          <w:rFonts w:asciiTheme="majorHAnsi" w:hAnsiTheme="majorHAnsi" w:cstheme="majorHAnsi"/>
          <w:color w:val="FF0000"/>
          <w:sz w:val="22"/>
          <w:szCs w:val="22"/>
        </w:rPr>
        <w:t xml:space="preserve">eventually </w:t>
      </w:r>
      <w:r w:rsidR="00A56CB6">
        <w:rPr>
          <w:rFonts w:asciiTheme="majorHAnsi" w:hAnsiTheme="majorHAnsi" w:cstheme="majorHAnsi"/>
          <w:color w:val="FF0000"/>
          <w:sz w:val="22"/>
          <w:szCs w:val="22"/>
        </w:rPr>
        <w:t>the</w:t>
      </w:r>
      <w:r w:rsidR="007B7EE3">
        <w:rPr>
          <w:rFonts w:asciiTheme="majorHAnsi" w:hAnsiTheme="majorHAnsi" w:cstheme="majorHAnsi"/>
          <w:color w:val="FF0000"/>
          <w:sz w:val="22"/>
          <w:szCs w:val="22"/>
        </w:rPr>
        <w:t xml:space="preserve"> impacts on </w:t>
      </w:r>
      <w:r w:rsidR="00A56CB6">
        <w:rPr>
          <w:rFonts w:asciiTheme="majorHAnsi" w:hAnsiTheme="majorHAnsi" w:cstheme="majorHAnsi"/>
          <w:color w:val="FF0000"/>
          <w:sz w:val="22"/>
          <w:szCs w:val="22"/>
        </w:rPr>
        <w:t xml:space="preserve">the </w:t>
      </w:r>
      <w:r w:rsidR="007B7EE3">
        <w:rPr>
          <w:rFonts w:asciiTheme="majorHAnsi" w:hAnsiTheme="majorHAnsi" w:cstheme="majorHAnsi"/>
          <w:color w:val="FF0000"/>
          <w:sz w:val="22"/>
          <w:szCs w:val="22"/>
        </w:rPr>
        <w:t xml:space="preserve">remaining farm operations </w:t>
      </w:r>
      <w:r w:rsidR="00A56CB6">
        <w:rPr>
          <w:rFonts w:asciiTheme="majorHAnsi" w:hAnsiTheme="majorHAnsi" w:cstheme="majorHAnsi"/>
          <w:color w:val="FF0000"/>
          <w:sz w:val="22"/>
          <w:szCs w:val="22"/>
        </w:rPr>
        <w:t>are</w:t>
      </w:r>
      <w:r w:rsidR="007B7EE3">
        <w:rPr>
          <w:rFonts w:asciiTheme="majorHAnsi" w:hAnsiTheme="majorHAnsi" w:cstheme="majorHAnsi"/>
          <w:color w:val="FF0000"/>
          <w:sz w:val="22"/>
          <w:szCs w:val="22"/>
        </w:rPr>
        <w:t xml:space="preserve"> </w:t>
      </w:r>
      <w:r w:rsidR="00A56CB6">
        <w:rPr>
          <w:rFonts w:asciiTheme="majorHAnsi" w:hAnsiTheme="majorHAnsi" w:cstheme="majorHAnsi"/>
          <w:color w:val="FF0000"/>
          <w:sz w:val="22"/>
          <w:szCs w:val="22"/>
        </w:rPr>
        <w:t xml:space="preserve">farm operations </w:t>
      </w:r>
      <w:proofErr w:type="spellStart"/>
      <w:r w:rsidR="007B7EE3">
        <w:rPr>
          <w:rFonts w:asciiTheme="majorHAnsi" w:hAnsiTheme="majorHAnsi" w:cstheme="majorHAnsi"/>
          <w:color w:val="FF0000"/>
          <w:sz w:val="22"/>
          <w:szCs w:val="22"/>
        </w:rPr>
        <w:t>incompatib</w:t>
      </w:r>
      <w:r w:rsidR="00A56CB6">
        <w:rPr>
          <w:rFonts w:asciiTheme="majorHAnsi" w:hAnsiTheme="majorHAnsi" w:cstheme="majorHAnsi"/>
          <w:color w:val="FF0000"/>
          <w:sz w:val="22"/>
          <w:szCs w:val="22"/>
        </w:rPr>
        <w:t>ilty</w:t>
      </w:r>
      <w:proofErr w:type="spellEnd"/>
      <w:r w:rsidR="007B7EE3">
        <w:rPr>
          <w:rFonts w:asciiTheme="majorHAnsi" w:hAnsiTheme="majorHAnsi" w:cstheme="majorHAnsi"/>
          <w:color w:val="FF0000"/>
          <w:sz w:val="22"/>
          <w:szCs w:val="22"/>
        </w:rPr>
        <w:t xml:space="preserve"> with the new residential neighborhoods. With a subdivision tool in place</w:t>
      </w:r>
      <w:r w:rsidR="00A56CB6">
        <w:rPr>
          <w:rFonts w:asciiTheme="majorHAnsi" w:hAnsiTheme="majorHAnsi" w:cstheme="majorHAnsi"/>
          <w:color w:val="FF0000"/>
          <w:sz w:val="22"/>
          <w:szCs w:val="22"/>
        </w:rPr>
        <w:t xml:space="preserve"> as an overlay</w:t>
      </w:r>
      <w:r w:rsidR="007B7EE3">
        <w:rPr>
          <w:rFonts w:asciiTheme="majorHAnsi" w:hAnsiTheme="majorHAnsi" w:cstheme="majorHAnsi"/>
          <w:color w:val="FF0000"/>
          <w:sz w:val="22"/>
          <w:szCs w:val="22"/>
        </w:rPr>
        <w:t xml:space="preserve">, </w:t>
      </w:r>
      <w:r w:rsidR="007B7EE3" w:rsidRPr="00744404">
        <w:rPr>
          <w:rFonts w:asciiTheme="majorHAnsi" w:hAnsiTheme="majorHAnsi" w:cstheme="majorHAnsi"/>
          <w:b/>
          <w:bCs/>
          <w:color w:val="FF0000"/>
          <w:sz w:val="22"/>
          <w:szCs w:val="22"/>
        </w:rPr>
        <w:t>CSD (Conservation Subdivision Design)</w:t>
      </w:r>
      <w:r w:rsidR="007B7EE3">
        <w:rPr>
          <w:rFonts w:asciiTheme="majorHAnsi" w:hAnsiTheme="majorHAnsi" w:cstheme="majorHAnsi"/>
          <w:color w:val="FF0000"/>
          <w:sz w:val="22"/>
          <w:szCs w:val="22"/>
        </w:rPr>
        <w:t>, every major subdivision of land is tempered with 50% conservation of the most sensitive lands of th</w:t>
      </w:r>
      <w:r w:rsidR="00A56CB6">
        <w:rPr>
          <w:rFonts w:asciiTheme="majorHAnsi" w:hAnsiTheme="majorHAnsi" w:cstheme="majorHAnsi"/>
          <w:color w:val="FF0000"/>
          <w:sz w:val="22"/>
          <w:szCs w:val="22"/>
        </w:rPr>
        <w:t>at</w:t>
      </w:r>
      <w:r w:rsidR="007B7EE3">
        <w:rPr>
          <w:rFonts w:asciiTheme="majorHAnsi" w:hAnsiTheme="majorHAnsi" w:cstheme="majorHAnsi"/>
          <w:color w:val="FF0000"/>
          <w:sz w:val="22"/>
          <w:szCs w:val="22"/>
        </w:rPr>
        <w:t xml:space="preserve"> parcel. The tool is extremely effective </w:t>
      </w:r>
      <w:r w:rsidR="00410854">
        <w:rPr>
          <w:rFonts w:asciiTheme="majorHAnsi" w:hAnsiTheme="majorHAnsi" w:cstheme="majorHAnsi"/>
          <w:color w:val="FF0000"/>
          <w:sz w:val="22"/>
          <w:szCs w:val="22"/>
        </w:rPr>
        <w:t xml:space="preserve">because it identifies and </w:t>
      </w:r>
      <w:r w:rsidR="007B7EE3">
        <w:rPr>
          <w:rFonts w:asciiTheme="majorHAnsi" w:hAnsiTheme="majorHAnsi" w:cstheme="majorHAnsi"/>
          <w:color w:val="FF0000"/>
          <w:sz w:val="22"/>
          <w:szCs w:val="22"/>
        </w:rPr>
        <w:t xml:space="preserve"> protect</w:t>
      </w:r>
      <w:r w:rsidR="00410854">
        <w:rPr>
          <w:rFonts w:asciiTheme="majorHAnsi" w:hAnsiTheme="majorHAnsi" w:cstheme="majorHAnsi"/>
          <w:color w:val="FF0000"/>
          <w:sz w:val="22"/>
          <w:szCs w:val="22"/>
        </w:rPr>
        <w:t xml:space="preserve">s </w:t>
      </w:r>
      <w:r w:rsidR="007B7EE3">
        <w:rPr>
          <w:rFonts w:asciiTheme="majorHAnsi" w:hAnsiTheme="majorHAnsi" w:cstheme="majorHAnsi"/>
          <w:color w:val="FF0000"/>
          <w:sz w:val="22"/>
          <w:szCs w:val="22"/>
        </w:rPr>
        <w:t xml:space="preserve">agricultural </w:t>
      </w:r>
      <w:r w:rsidR="00410854">
        <w:rPr>
          <w:rFonts w:asciiTheme="majorHAnsi" w:hAnsiTheme="majorHAnsi" w:cstheme="majorHAnsi"/>
          <w:color w:val="FF0000"/>
          <w:sz w:val="22"/>
          <w:szCs w:val="22"/>
        </w:rPr>
        <w:t>soils</w:t>
      </w:r>
      <w:r w:rsidR="007B7EE3">
        <w:rPr>
          <w:rFonts w:asciiTheme="majorHAnsi" w:hAnsiTheme="majorHAnsi" w:cstheme="majorHAnsi"/>
          <w:color w:val="FF0000"/>
          <w:sz w:val="22"/>
          <w:szCs w:val="22"/>
        </w:rPr>
        <w:t xml:space="preserve">, </w:t>
      </w:r>
      <w:r w:rsidR="00A56CB6">
        <w:rPr>
          <w:rFonts w:asciiTheme="majorHAnsi" w:hAnsiTheme="majorHAnsi" w:cstheme="majorHAnsi"/>
          <w:color w:val="FF0000"/>
          <w:sz w:val="22"/>
          <w:szCs w:val="22"/>
        </w:rPr>
        <w:t>forests, stream corridors,</w:t>
      </w:r>
      <w:r w:rsidR="00410854">
        <w:rPr>
          <w:rFonts w:asciiTheme="majorHAnsi" w:hAnsiTheme="majorHAnsi" w:cstheme="majorHAnsi"/>
          <w:color w:val="FF0000"/>
          <w:sz w:val="22"/>
          <w:szCs w:val="22"/>
        </w:rPr>
        <w:t xml:space="preserve"> or </w:t>
      </w:r>
      <w:r w:rsidR="00A56CB6">
        <w:rPr>
          <w:rFonts w:asciiTheme="majorHAnsi" w:hAnsiTheme="majorHAnsi" w:cstheme="majorHAnsi"/>
          <w:color w:val="FF0000"/>
          <w:sz w:val="22"/>
          <w:szCs w:val="22"/>
        </w:rPr>
        <w:t>ecologically rich areas</w:t>
      </w:r>
      <w:r w:rsidR="00410854">
        <w:rPr>
          <w:rFonts w:asciiTheme="majorHAnsi" w:hAnsiTheme="majorHAnsi" w:cstheme="majorHAnsi"/>
          <w:color w:val="FF0000"/>
          <w:sz w:val="22"/>
          <w:szCs w:val="22"/>
        </w:rPr>
        <w:t>. I</w:t>
      </w:r>
      <w:r w:rsidR="00A56CB6">
        <w:rPr>
          <w:rFonts w:asciiTheme="majorHAnsi" w:hAnsiTheme="majorHAnsi" w:cstheme="majorHAnsi"/>
          <w:color w:val="FF0000"/>
          <w:sz w:val="22"/>
          <w:szCs w:val="22"/>
        </w:rPr>
        <w:t>t is simple to use, retains landowner development rights, and protects lands in perpetuity</w:t>
      </w:r>
      <w:r w:rsidR="00410854">
        <w:rPr>
          <w:rFonts w:asciiTheme="majorHAnsi" w:hAnsiTheme="majorHAnsi" w:cstheme="majorHAnsi"/>
          <w:color w:val="FF0000"/>
          <w:sz w:val="22"/>
          <w:szCs w:val="22"/>
        </w:rPr>
        <w:t xml:space="preserve"> </w:t>
      </w:r>
      <w:r w:rsidR="00410854">
        <w:rPr>
          <w:rFonts w:asciiTheme="majorHAnsi" w:hAnsiTheme="majorHAnsi" w:cstheme="majorHAnsi"/>
          <w:color w:val="FF0000"/>
          <w:sz w:val="22"/>
          <w:szCs w:val="22"/>
        </w:rPr>
        <w:t xml:space="preserve">through </w:t>
      </w:r>
      <w:r w:rsidR="00410854">
        <w:rPr>
          <w:rFonts w:asciiTheme="majorHAnsi" w:hAnsiTheme="majorHAnsi" w:cstheme="majorHAnsi"/>
          <w:color w:val="FF0000"/>
          <w:sz w:val="22"/>
          <w:szCs w:val="22"/>
        </w:rPr>
        <w:t xml:space="preserve">a standard conservation </w:t>
      </w:r>
      <w:r w:rsidR="00410854">
        <w:rPr>
          <w:rFonts w:asciiTheme="majorHAnsi" w:hAnsiTheme="majorHAnsi" w:cstheme="majorHAnsi"/>
          <w:color w:val="FF0000"/>
          <w:sz w:val="22"/>
          <w:szCs w:val="22"/>
        </w:rPr>
        <w:t>easement</w:t>
      </w:r>
      <w:r w:rsidR="00410854">
        <w:rPr>
          <w:rFonts w:asciiTheme="majorHAnsi" w:hAnsiTheme="majorHAnsi" w:cstheme="majorHAnsi"/>
          <w:color w:val="FF0000"/>
          <w:sz w:val="22"/>
          <w:szCs w:val="22"/>
        </w:rPr>
        <w:t xml:space="preserve"> that removes development rights from the identified lands</w:t>
      </w:r>
      <w:r w:rsidR="00A56CB6">
        <w:rPr>
          <w:rFonts w:asciiTheme="majorHAnsi" w:hAnsiTheme="majorHAnsi" w:cstheme="majorHAnsi"/>
          <w:color w:val="FF0000"/>
          <w:sz w:val="22"/>
          <w:szCs w:val="22"/>
        </w:rPr>
        <w:t>. Certain conservation-compatible uses are allowed</w:t>
      </w:r>
      <w:r w:rsidR="00410854">
        <w:rPr>
          <w:rFonts w:asciiTheme="majorHAnsi" w:hAnsiTheme="majorHAnsi" w:cstheme="majorHAnsi"/>
          <w:color w:val="FF0000"/>
          <w:sz w:val="22"/>
          <w:szCs w:val="22"/>
        </w:rPr>
        <w:t xml:space="preserve"> on those lands</w:t>
      </w:r>
      <w:r w:rsidR="00A56CB6">
        <w:rPr>
          <w:rFonts w:asciiTheme="majorHAnsi" w:hAnsiTheme="majorHAnsi" w:cstheme="majorHAnsi"/>
          <w:color w:val="FF0000"/>
          <w:sz w:val="22"/>
          <w:szCs w:val="22"/>
        </w:rPr>
        <w:t xml:space="preserve">, and development </w:t>
      </w:r>
      <w:r w:rsidR="00410854">
        <w:rPr>
          <w:rFonts w:asciiTheme="majorHAnsi" w:hAnsiTheme="majorHAnsi" w:cstheme="majorHAnsi"/>
          <w:color w:val="FF0000"/>
          <w:sz w:val="22"/>
          <w:szCs w:val="22"/>
        </w:rPr>
        <w:t xml:space="preserve">of the remainder of the parent parcel </w:t>
      </w:r>
      <w:r w:rsidR="00A56CB6">
        <w:rPr>
          <w:rFonts w:asciiTheme="majorHAnsi" w:hAnsiTheme="majorHAnsi" w:cstheme="majorHAnsi"/>
          <w:color w:val="FF0000"/>
          <w:sz w:val="22"/>
          <w:szCs w:val="22"/>
        </w:rPr>
        <w:t xml:space="preserve">is kept compact, </w:t>
      </w:r>
      <w:r w:rsidR="00410854">
        <w:rPr>
          <w:rFonts w:asciiTheme="majorHAnsi" w:hAnsiTheme="majorHAnsi" w:cstheme="majorHAnsi"/>
          <w:color w:val="FF0000"/>
          <w:sz w:val="22"/>
          <w:szCs w:val="22"/>
        </w:rPr>
        <w:t xml:space="preserve">to </w:t>
      </w:r>
      <w:r w:rsidR="00A56CB6">
        <w:rPr>
          <w:rFonts w:asciiTheme="majorHAnsi" w:hAnsiTheme="majorHAnsi" w:cstheme="majorHAnsi"/>
          <w:color w:val="FF0000"/>
          <w:sz w:val="22"/>
          <w:szCs w:val="22"/>
        </w:rPr>
        <w:t xml:space="preserve">allow for the 50% conservation. </w:t>
      </w:r>
    </w:p>
    <w:p w14:paraId="1ACFA7C7" w14:textId="2B642BFA" w:rsidR="00A56CB6" w:rsidRDefault="00A56CB6" w:rsidP="00233BB9">
      <w:pPr>
        <w:rPr>
          <w:rFonts w:asciiTheme="majorHAnsi" w:hAnsiTheme="majorHAnsi" w:cstheme="majorHAnsi"/>
          <w:color w:val="FF0000"/>
          <w:sz w:val="22"/>
          <w:szCs w:val="22"/>
        </w:rPr>
      </w:pPr>
    </w:p>
    <w:p w14:paraId="3CF7CF84" w14:textId="64688DAB" w:rsidR="00A56CB6" w:rsidRDefault="00410854" w:rsidP="00233BB9">
      <w:pPr>
        <w:rPr>
          <w:rFonts w:asciiTheme="majorHAnsi" w:hAnsiTheme="majorHAnsi" w:cstheme="majorHAnsi"/>
          <w:color w:val="FF0000"/>
          <w:sz w:val="22"/>
          <w:szCs w:val="22"/>
        </w:rPr>
      </w:pPr>
      <w:r>
        <w:rPr>
          <w:rFonts w:asciiTheme="majorHAnsi" w:hAnsiTheme="majorHAnsi" w:cstheme="majorHAnsi"/>
          <w:color w:val="FF0000"/>
          <w:sz w:val="22"/>
          <w:szCs w:val="22"/>
        </w:rPr>
        <w:t xml:space="preserve">We have been working to, and </w:t>
      </w:r>
      <w:r w:rsidR="00A56CB6">
        <w:rPr>
          <w:rFonts w:asciiTheme="majorHAnsi" w:hAnsiTheme="majorHAnsi" w:cstheme="majorHAnsi"/>
          <w:color w:val="FF0000"/>
          <w:sz w:val="22"/>
          <w:szCs w:val="22"/>
        </w:rPr>
        <w:t>have developed</w:t>
      </w:r>
      <w:r>
        <w:rPr>
          <w:rFonts w:asciiTheme="majorHAnsi" w:hAnsiTheme="majorHAnsi" w:cstheme="majorHAnsi"/>
          <w:color w:val="FF0000"/>
          <w:sz w:val="22"/>
          <w:szCs w:val="22"/>
        </w:rPr>
        <w:t>,</w:t>
      </w:r>
      <w:r w:rsidR="00A56CB6">
        <w:rPr>
          <w:rFonts w:asciiTheme="majorHAnsi" w:hAnsiTheme="majorHAnsi" w:cstheme="majorHAnsi"/>
          <w:color w:val="FF0000"/>
          <w:sz w:val="22"/>
          <w:szCs w:val="22"/>
        </w:rPr>
        <w:t xml:space="preserve"> a model CSD law for rural Central New York</w:t>
      </w:r>
      <w:r>
        <w:rPr>
          <w:rFonts w:asciiTheme="majorHAnsi" w:hAnsiTheme="majorHAnsi" w:cstheme="majorHAnsi"/>
          <w:color w:val="FF0000"/>
          <w:sz w:val="22"/>
          <w:szCs w:val="22"/>
        </w:rPr>
        <w:t xml:space="preserve"> municipalities.</w:t>
      </w:r>
      <w:r w:rsidR="00A56CB6">
        <w:rPr>
          <w:rFonts w:asciiTheme="majorHAnsi" w:hAnsiTheme="majorHAnsi" w:cstheme="majorHAnsi"/>
          <w:color w:val="FF0000"/>
          <w:sz w:val="22"/>
          <w:szCs w:val="22"/>
        </w:rPr>
        <w:t xml:space="preserve"> </w:t>
      </w:r>
      <w:r>
        <w:rPr>
          <w:rFonts w:asciiTheme="majorHAnsi" w:hAnsiTheme="majorHAnsi" w:cstheme="majorHAnsi"/>
          <w:color w:val="FF0000"/>
          <w:sz w:val="22"/>
          <w:szCs w:val="22"/>
        </w:rPr>
        <w:t>It was adopted in Cayuga County following adoption of a comprehensive Plan. I</w:t>
      </w:r>
      <w:r w:rsidR="00A56CB6">
        <w:rPr>
          <w:rFonts w:asciiTheme="majorHAnsi" w:hAnsiTheme="majorHAnsi" w:cstheme="majorHAnsi"/>
          <w:color w:val="FF0000"/>
          <w:sz w:val="22"/>
          <w:szCs w:val="22"/>
        </w:rPr>
        <w:t xml:space="preserve"> presented th</w:t>
      </w:r>
      <w:r>
        <w:rPr>
          <w:rFonts w:asciiTheme="majorHAnsi" w:hAnsiTheme="majorHAnsi" w:cstheme="majorHAnsi"/>
          <w:color w:val="FF0000"/>
          <w:sz w:val="22"/>
          <w:szCs w:val="22"/>
        </w:rPr>
        <w:t>e</w:t>
      </w:r>
      <w:r w:rsidR="00A56CB6">
        <w:rPr>
          <w:rFonts w:asciiTheme="majorHAnsi" w:hAnsiTheme="majorHAnsi" w:cstheme="majorHAnsi"/>
          <w:color w:val="FF0000"/>
          <w:sz w:val="22"/>
          <w:szCs w:val="22"/>
        </w:rPr>
        <w:t xml:space="preserve"> tool at our Syracuse-Onondaga County Planning Agency annual symposium</w:t>
      </w:r>
      <w:r w:rsidR="00223651">
        <w:rPr>
          <w:rFonts w:asciiTheme="majorHAnsi" w:hAnsiTheme="majorHAnsi" w:cstheme="majorHAnsi"/>
          <w:color w:val="FF0000"/>
          <w:sz w:val="22"/>
          <w:szCs w:val="22"/>
        </w:rPr>
        <w:t>,</w:t>
      </w:r>
      <w:r>
        <w:rPr>
          <w:rFonts w:asciiTheme="majorHAnsi" w:hAnsiTheme="majorHAnsi" w:cstheme="majorHAnsi"/>
          <w:color w:val="FF0000"/>
          <w:sz w:val="22"/>
          <w:szCs w:val="22"/>
        </w:rPr>
        <w:t xml:space="preserve"> and we are </w:t>
      </w:r>
      <w:r w:rsidR="00E53247">
        <w:rPr>
          <w:rFonts w:asciiTheme="majorHAnsi" w:hAnsiTheme="majorHAnsi" w:cstheme="majorHAnsi"/>
          <w:color w:val="FF0000"/>
          <w:sz w:val="22"/>
          <w:szCs w:val="22"/>
        </w:rPr>
        <w:t>hoping to have more</w:t>
      </w:r>
      <w:r>
        <w:rPr>
          <w:rFonts w:asciiTheme="majorHAnsi" w:hAnsiTheme="majorHAnsi" w:cstheme="majorHAnsi"/>
          <w:color w:val="FF0000"/>
          <w:sz w:val="22"/>
          <w:szCs w:val="22"/>
        </w:rPr>
        <w:t xml:space="preserve"> opportunities to work with municipalities to get these tools implemented at the local level</w:t>
      </w:r>
      <w:r w:rsidR="00E53247">
        <w:rPr>
          <w:rFonts w:asciiTheme="majorHAnsi" w:hAnsiTheme="majorHAnsi" w:cstheme="majorHAnsi"/>
          <w:color w:val="FF0000"/>
          <w:sz w:val="22"/>
          <w:szCs w:val="22"/>
        </w:rPr>
        <w:t xml:space="preserve">. The </w:t>
      </w:r>
      <w:r w:rsidR="00223651">
        <w:rPr>
          <w:rFonts w:asciiTheme="majorHAnsi" w:hAnsiTheme="majorHAnsi" w:cstheme="majorHAnsi"/>
          <w:color w:val="FF0000"/>
          <w:sz w:val="22"/>
          <w:szCs w:val="22"/>
        </w:rPr>
        <w:t xml:space="preserve">outreach and education work </w:t>
      </w:r>
      <w:r w:rsidR="00E53247">
        <w:rPr>
          <w:rFonts w:asciiTheme="majorHAnsi" w:hAnsiTheme="majorHAnsi" w:cstheme="majorHAnsi"/>
          <w:color w:val="FF0000"/>
          <w:sz w:val="22"/>
          <w:szCs w:val="22"/>
        </w:rPr>
        <w:t>is critical to getting this</w:t>
      </w:r>
      <w:r w:rsidR="00223651">
        <w:rPr>
          <w:rFonts w:asciiTheme="majorHAnsi" w:hAnsiTheme="majorHAnsi" w:cstheme="majorHAnsi"/>
          <w:color w:val="FF0000"/>
          <w:sz w:val="22"/>
          <w:szCs w:val="22"/>
        </w:rPr>
        <w:t xml:space="preserve"> done</w:t>
      </w:r>
      <w:r w:rsidR="00A56CB6">
        <w:rPr>
          <w:rFonts w:asciiTheme="majorHAnsi" w:hAnsiTheme="majorHAnsi" w:cstheme="majorHAnsi"/>
          <w:color w:val="FF0000"/>
          <w:sz w:val="22"/>
          <w:szCs w:val="22"/>
        </w:rPr>
        <w:t xml:space="preserve">. </w:t>
      </w:r>
    </w:p>
    <w:p w14:paraId="746C25D8" w14:textId="73F4CFF8" w:rsidR="00744404" w:rsidRDefault="00744404" w:rsidP="00233BB9">
      <w:pPr>
        <w:rPr>
          <w:rFonts w:asciiTheme="majorHAnsi" w:hAnsiTheme="majorHAnsi" w:cstheme="majorHAnsi"/>
          <w:color w:val="FF0000"/>
          <w:sz w:val="22"/>
          <w:szCs w:val="22"/>
        </w:rPr>
      </w:pPr>
    </w:p>
    <w:p w14:paraId="11DB4AB8" w14:textId="4129F922" w:rsidR="00744404" w:rsidRDefault="00744404" w:rsidP="00744404">
      <w:pPr>
        <w:rPr>
          <w:rFonts w:asciiTheme="majorHAnsi" w:hAnsiTheme="majorHAnsi" w:cstheme="majorHAnsi"/>
          <w:color w:val="FF0000"/>
          <w:sz w:val="22"/>
          <w:szCs w:val="22"/>
        </w:rPr>
      </w:pPr>
      <w:r>
        <w:rPr>
          <w:rFonts w:asciiTheme="majorHAnsi" w:hAnsiTheme="majorHAnsi" w:cstheme="majorHAnsi"/>
          <w:color w:val="FF0000"/>
          <w:sz w:val="22"/>
          <w:szCs w:val="22"/>
        </w:rPr>
        <w:t xml:space="preserve">Another effective conservation tool is </w:t>
      </w:r>
      <w:r w:rsidRPr="00744404">
        <w:rPr>
          <w:rFonts w:asciiTheme="majorHAnsi" w:hAnsiTheme="majorHAnsi" w:cstheme="majorHAnsi"/>
          <w:b/>
          <w:bCs/>
          <w:color w:val="FF0000"/>
          <w:sz w:val="22"/>
          <w:szCs w:val="22"/>
        </w:rPr>
        <w:t>Fixed Ratio {Density Averaging) Zoning</w:t>
      </w:r>
      <w:r>
        <w:rPr>
          <w:rFonts w:asciiTheme="majorHAnsi" w:hAnsiTheme="majorHAnsi" w:cstheme="majorHAnsi"/>
          <w:color w:val="FF0000"/>
          <w:sz w:val="22"/>
          <w:szCs w:val="22"/>
        </w:rPr>
        <w:t xml:space="preserve">, a </w:t>
      </w:r>
      <w:r w:rsidRPr="00744404">
        <w:rPr>
          <w:rFonts w:asciiTheme="majorHAnsi" w:hAnsiTheme="majorHAnsi" w:cstheme="majorHAnsi"/>
          <w:color w:val="FF0000"/>
          <w:sz w:val="22"/>
          <w:szCs w:val="22"/>
        </w:rPr>
        <w:t xml:space="preserve">Zoning and subdivision concept </w:t>
      </w:r>
      <w:r>
        <w:rPr>
          <w:rFonts w:asciiTheme="majorHAnsi" w:hAnsiTheme="majorHAnsi" w:cstheme="majorHAnsi"/>
          <w:color w:val="FF0000"/>
          <w:sz w:val="22"/>
          <w:szCs w:val="22"/>
        </w:rPr>
        <w:t>where</w:t>
      </w:r>
      <w:r w:rsidRPr="00744404">
        <w:rPr>
          <w:rFonts w:asciiTheme="majorHAnsi" w:hAnsiTheme="majorHAnsi" w:cstheme="majorHAnsi"/>
          <w:color w:val="FF0000"/>
          <w:sz w:val="22"/>
          <w:szCs w:val="22"/>
        </w:rPr>
        <w:t xml:space="preserve"> density is calculated by number of lots permitted based on acreage (e.g., 1 lot for each 10 acres</w:t>
      </w:r>
      <w:r>
        <w:rPr>
          <w:rFonts w:asciiTheme="majorHAnsi" w:hAnsiTheme="majorHAnsi" w:cstheme="majorHAnsi"/>
          <w:color w:val="FF0000"/>
          <w:sz w:val="22"/>
          <w:szCs w:val="22"/>
        </w:rPr>
        <w:t>). Similar to CSD, the p</w:t>
      </w:r>
      <w:r w:rsidRPr="00744404">
        <w:rPr>
          <w:rFonts w:asciiTheme="majorHAnsi" w:hAnsiTheme="majorHAnsi" w:cstheme="majorHAnsi"/>
          <w:color w:val="FF0000"/>
          <w:sz w:val="22"/>
          <w:szCs w:val="22"/>
        </w:rPr>
        <w:t xml:space="preserve">ermitted lot sizes </w:t>
      </w:r>
      <w:r>
        <w:rPr>
          <w:rFonts w:asciiTheme="majorHAnsi" w:hAnsiTheme="majorHAnsi" w:cstheme="majorHAnsi"/>
          <w:color w:val="FF0000"/>
          <w:sz w:val="22"/>
          <w:szCs w:val="22"/>
        </w:rPr>
        <w:t xml:space="preserve">are </w:t>
      </w:r>
      <w:r w:rsidRPr="00744404">
        <w:rPr>
          <w:rFonts w:asciiTheme="majorHAnsi" w:hAnsiTheme="majorHAnsi" w:cstheme="majorHAnsi"/>
          <w:color w:val="FF0000"/>
          <w:sz w:val="22"/>
          <w:szCs w:val="22"/>
        </w:rPr>
        <w:t>much smaller: 1 to 2 acres or minimum required for on-lot septic</w:t>
      </w:r>
      <w:r>
        <w:rPr>
          <w:rFonts w:asciiTheme="majorHAnsi" w:hAnsiTheme="majorHAnsi" w:cstheme="majorHAnsi"/>
          <w:color w:val="FF0000"/>
          <w:sz w:val="22"/>
          <w:szCs w:val="22"/>
        </w:rPr>
        <w:t>. This p</w:t>
      </w:r>
      <w:r w:rsidRPr="00744404">
        <w:rPr>
          <w:rFonts w:asciiTheme="majorHAnsi" w:hAnsiTheme="majorHAnsi" w:cstheme="majorHAnsi"/>
          <w:color w:val="FF0000"/>
          <w:sz w:val="22"/>
          <w:szCs w:val="22"/>
        </w:rPr>
        <w:t>ermits small scale low density rural subdivision by landowner</w:t>
      </w:r>
      <w:r>
        <w:rPr>
          <w:rFonts w:asciiTheme="majorHAnsi" w:hAnsiTheme="majorHAnsi" w:cstheme="majorHAnsi"/>
          <w:color w:val="FF0000"/>
          <w:sz w:val="22"/>
          <w:szCs w:val="22"/>
        </w:rPr>
        <w:t>s and c</w:t>
      </w:r>
      <w:r w:rsidRPr="00744404">
        <w:rPr>
          <w:rFonts w:asciiTheme="majorHAnsi" w:hAnsiTheme="majorHAnsi" w:cstheme="majorHAnsi"/>
          <w:color w:val="FF0000"/>
          <w:sz w:val="22"/>
          <w:szCs w:val="22"/>
        </w:rPr>
        <w:t xml:space="preserve">an preserve large tracts of agricultural </w:t>
      </w:r>
      <w:r>
        <w:rPr>
          <w:rFonts w:asciiTheme="majorHAnsi" w:hAnsiTheme="majorHAnsi" w:cstheme="majorHAnsi"/>
          <w:color w:val="FF0000"/>
          <w:sz w:val="22"/>
          <w:szCs w:val="22"/>
        </w:rPr>
        <w:t xml:space="preserve">or forested </w:t>
      </w:r>
      <w:r w:rsidRPr="00744404">
        <w:rPr>
          <w:rFonts w:asciiTheme="majorHAnsi" w:hAnsiTheme="majorHAnsi" w:cstheme="majorHAnsi"/>
          <w:color w:val="FF0000"/>
          <w:sz w:val="22"/>
          <w:szCs w:val="22"/>
        </w:rPr>
        <w:t>lands</w:t>
      </w:r>
      <w:r>
        <w:rPr>
          <w:rFonts w:asciiTheme="majorHAnsi" w:hAnsiTheme="majorHAnsi" w:cstheme="majorHAnsi"/>
          <w:color w:val="FF0000"/>
          <w:sz w:val="22"/>
          <w:szCs w:val="22"/>
        </w:rPr>
        <w:t>.</w:t>
      </w:r>
    </w:p>
    <w:p w14:paraId="02475284" w14:textId="0535382C" w:rsidR="00744404" w:rsidRDefault="00744404" w:rsidP="00744404">
      <w:pPr>
        <w:rPr>
          <w:rFonts w:asciiTheme="majorHAnsi" w:hAnsiTheme="majorHAnsi" w:cstheme="majorHAnsi"/>
          <w:color w:val="FF0000"/>
          <w:sz w:val="22"/>
          <w:szCs w:val="22"/>
        </w:rPr>
      </w:pPr>
    </w:p>
    <w:p w14:paraId="60D9F148" w14:textId="3065CEE3" w:rsidR="00744404" w:rsidRDefault="00744404" w:rsidP="00744404">
      <w:pPr>
        <w:rPr>
          <w:rFonts w:asciiTheme="majorHAnsi" w:hAnsiTheme="majorHAnsi" w:cstheme="majorHAnsi"/>
          <w:color w:val="FF0000"/>
          <w:sz w:val="22"/>
          <w:szCs w:val="22"/>
        </w:rPr>
      </w:pPr>
      <w:r>
        <w:rPr>
          <w:rFonts w:asciiTheme="majorHAnsi" w:hAnsiTheme="majorHAnsi" w:cstheme="majorHAnsi"/>
          <w:color w:val="FF0000"/>
          <w:sz w:val="22"/>
          <w:szCs w:val="22"/>
        </w:rPr>
        <w:t xml:space="preserve">For </w:t>
      </w:r>
      <w:r w:rsidRPr="00744404">
        <w:rPr>
          <w:rFonts w:asciiTheme="majorHAnsi" w:hAnsiTheme="majorHAnsi" w:cstheme="majorHAnsi"/>
          <w:b/>
          <w:bCs/>
          <w:color w:val="FF0000"/>
          <w:sz w:val="22"/>
          <w:szCs w:val="22"/>
        </w:rPr>
        <w:t>Renewable Energy Regulations</w:t>
      </w:r>
      <w:r>
        <w:rPr>
          <w:rFonts w:asciiTheme="majorHAnsi" w:hAnsiTheme="majorHAnsi" w:cstheme="majorHAnsi"/>
          <w:b/>
          <w:bCs/>
          <w:color w:val="FF0000"/>
          <w:sz w:val="22"/>
          <w:szCs w:val="22"/>
        </w:rPr>
        <w:t xml:space="preserve"> (under </w:t>
      </w:r>
      <w:r w:rsidRPr="00744404">
        <w:rPr>
          <w:rFonts w:asciiTheme="majorHAnsi" w:hAnsiTheme="majorHAnsi" w:cstheme="majorHAnsi"/>
          <w:b/>
          <w:bCs/>
          <w:color w:val="FF0000"/>
          <w:sz w:val="22"/>
          <w:szCs w:val="22"/>
        </w:rPr>
        <w:t>Section 94-c</w:t>
      </w:r>
      <w:r>
        <w:rPr>
          <w:rFonts w:asciiTheme="majorHAnsi" w:hAnsiTheme="majorHAnsi" w:cstheme="majorHAnsi"/>
          <w:color w:val="FF0000"/>
          <w:sz w:val="22"/>
          <w:szCs w:val="22"/>
        </w:rPr>
        <w:t>), l</w:t>
      </w:r>
      <w:r w:rsidRPr="00744404">
        <w:rPr>
          <w:rFonts w:asciiTheme="majorHAnsi" w:hAnsiTheme="majorHAnsi" w:cstheme="majorHAnsi"/>
          <w:color w:val="FF0000"/>
          <w:sz w:val="22"/>
          <w:szCs w:val="22"/>
        </w:rPr>
        <w:t>ocal land use regulations must be clear</w:t>
      </w:r>
      <w:r>
        <w:rPr>
          <w:rFonts w:asciiTheme="majorHAnsi" w:hAnsiTheme="majorHAnsi" w:cstheme="majorHAnsi"/>
          <w:color w:val="FF0000"/>
          <w:sz w:val="22"/>
          <w:szCs w:val="22"/>
        </w:rPr>
        <w:t>, i.e. w</w:t>
      </w:r>
      <w:r w:rsidRPr="00744404">
        <w:rPr>
          <w:rFonts w:asciiTheme="majorHAnsi" w:hAnsiTheme="majorHAnsi" w:cstheme="majorHAnsi"/>
          <w:color w:val="FF0000"/>
          <w:sz w:val="22"/>
          <w:szCs w:val="22"/>
        </w:rPr>
        <w:t>here such development is permitted, includ</w:t>
      </w:r>
      <w:r>
        <w:rPr>
          <w:rFonts w:asciiTheme="majorHAnsi" w:hAnsiTheme="majorHAnsi" w:cstheme="majorHAnsi"/>
          <w:color w:val="FF0000"/>
          <w:sz w:val="22"/>
          <w:szCs w:val="22"/>
        </w:rPr>
        <w:t xml:space="preserve">ing </w:t>
      </w:r>
      <w:r w:rsidRPr="00744404">
        <w:rPr>
          <w:rFonts w:asciiTheme="majorHAnsi" w:hAnsiTheme="majorHAnsi" w:cstheme="majorHAnsi"/>
          <w:color w:val="FF0000"/>
          <w:sz w:val="22"/>
          <w:szCs w:val="22"/>
        </w:rPr>
        <w:t xml:space="preserve">prohibition on use of </w:t>
      </w:r>
      <w:r>
        <w:rPr>
          <w:rFonts w:asciiTheme="majorHAnsi" w:hAnsiTheme="majorHAnsi" w:cstheme="majorHAnsi"/>
          <w:color w:val="FF0000"/>
          <w:sz w:val="22"/>
          <w:szCs w:val="22"/>
        </w:rPr>
        <w:t>highest</w:t>
      </w:r>
      <w:r w:rsidRPr="00744404">
        <w:rPr>
          <w:rFonts w:asciiTheme="majorHAnsi" w:hAnsiTheme="majorHAnsi" w:cstheme="majorHAnsi"/>
          <w:color w:val="FF0000"/>
          <w:sz w:val="22"/>
          <w:szCs w:val="22"/>
        </w:rPr>
        <w:t xml:space="preserve"> quality agricultural soils</w:t>
      </w:r>
      <w:r>
        <w:rPr>
          <w:rFonts w:asciiTheme="majorHAnsi" w:hAnsiTheme="majorHAnsi" w:cstheme="majorHAnsi"/>
          <w:color w:val="FF0000"/>
          <w:sz w:val="22"/>
          <w:szCs w:val="22"/>
        </w:rPr>
        <w:t>, and h</w:t>
      </w:r>
      <w:r w:rsidRPr="00744404">
        <w:rPr>
          <w:rFonts w:asciiTheme="majorHAnsi" w:hAnsiTheme="majorHAnsi" w:cstheme="majorHAnsi"/>
          <w:color w:val="FF0000"/>
          <w:sz w:val="22"/>
          <w:szCs w:val="22"/>
        </w:rPr>
        <w:t>ave clear design and operating standards</w:t>
      </w:r>
      <w:r>
        <w:rPr>
          <w:rFonts w:asciiTheme="majorHAnsi" w:hAnsiTheme="majorHAnsi" w:cstheme="majorHAnsi"/>
          <w:color w:val="FF0000"/>
          <w:sz w:val="22"/>
          <w:szCs w:val="22"/>
        </w:rPr>
        <w:t xml:space="preserve">. </w:t>
      </w:r>
      <w:r w:rsidRPr="00536FBA">
        <w:rPr>
          <w:rFonts w:asciiTheme="majorHAnsi" w:hAnsiTheme="majorHAnsi" w:cstheme="majorHAnsi"/>
          <w:b/>
          <w:bCs/>
          <w:color w:val="FF0000"/>
          <w:sz w:val="22"/>
          <w:szCs w:val="22"/>
        </w:rPr>
        <w:t>Renewable Energy Regulations for commercial</w:t>
      </w:r>
      <w:r>
        <w:rPr>
          <w:rFonts w:asciiTheme="majorHAnsi" w:hAnsiTheme="majorHAnsi" w:cstheme="majorHAnsi"/>
          <w:color w:val="FF0000"/>
          <w:sz w:val="22"/>
          <w:szCs w:val="22"/>
        </w:rPr>
        <w:t xml:space="preserve"> wind </w:t>
      </w:r>
      <w:r w:rsidRPr="00744404">
        <w:rPr>
          <w:rFonts w:asciiTheme="majorHAnsi" w:hAnsiTheme="majorHAnsi" w:cstheme="majorHAnsi"/>
          <w:color w:val="FF0000"/>
          <w:sz w:val="22"/>
          <w:szCs w:val="22"/>
        </w:rPr>
        <w:t>energy systems are considered generally compatible with agriculture</w:t>
      </w:r>
      <w:r>
        <w:rPr>
          <w:rFonts w:asciiTheme="majorHAnsi" w:hAnsiTheme="majorHAnsi" w:cstheme="majorHAnsi"/>
          <w:color w:val="FF0000"/>
          <w:sz w:val="22"/>
          <w:szCs w:val="22"/>
        </w:rPr>
        <w:t xml:space="preserve">. </w:t>
      </w:r>
      <w:r w:rsidRPr="00744404">
        <w:rPr>
          <w:rFonts w:asciiTheme="majorHAnsi" w:hAnsiTheme="majorHAnsi" w:cstheme="majorHAnsi"/>
          <w:color w:val="FF0000"/>
          <w:sz w:val="22"/>
          <w:szCs w:val="22"/>
        </w:rPr>
        <w:t>Commercial scale solar can present issues</w:t>
      </w:r>
      <w:r>
        <w:rPr>
          <w:rFonts w:asciiTheme="majorHAnsi" w:hAnsiTheme="majorHAnsi" w:cstheme="majorHAnsi"/>
          <w:color w:val="FF0000"/>
          <w:sz w:val="22"/>
          <w:szCs w:val="22"/>
        </w:rPr>
        <w:t xml:space="preserve"> including c</w:t>
      </w:r>
      <w:r w:rsidRPr="00744404">
        <w:rPr>
          <w:rFonts w:asciiTheme="majorHAnsi" w:hAnsiTheme="majorHAnsi" w:cstheme="majorHAnsi"/>
          <w:color w:val="FF0000"/>
          <w:sz w:val="22"/>
          <w:szCs w:val="22"/>
        </w:rPr>
        <w:t>ompetition for high quality farmland</w:t>
      </w:r>
      <w:r>
        <w:rPr>
          <w:rFonts w:asciiTheme="majorHAnsi" w:hAnsiTheme="majorHAnsi" w:cstheme="majorHAnsi"/>
          <w:color w:val="FF0000"/>
          <w:sz w:val="22"/>
          <w:szCs w:val="22"/>
        </w:rPr>
        <w:t>, so should be l</w:t>
      </w:r>
      <w:r w:rsidRPr="00744404">
        <w:rPr>
          <w:rFonts w:asciiTheme="majorHAnsi" w:hAnsiTheme="majorHAnsi" w:cstheme="majorHAnsi"/>
          <w:color w:val="FF0000"/>
          <w:sz w:val="22"/>
          <w:szCs w:val="22"/>
        </w:rPr>
        <w:t>ocate</w:t>
      </w:r>
      <w:r>
        <w:rPr>
          <w:rFonts w:asciiTheme="majorHAnsi" w:hAnsiTheme="majorHAnsi" w:cstheme="majorHAnsi"/>
          <w:color w:val="FF0000"/>
          <w:sz w:val="22"/>
          <w:szCs w:val="22"/>
        </w:rPr>
        <w:t>d</w:t>
      </w:r>
      <w:r w:rsidRPr="00744404">
        <w:rPr>
          <w:rFonts w:asciiTheme="majorHAnsi" w:hAnsiTheme="majorHAnsi" w:cstheme="majorHAnsi"/>
          <w:color w:val="FF0000"/>
          <w:sz w:val="22"/>
          <w:szCs w:val="22"/>
        </w:rPr>
        <w:t xml:space="preserve"> on inactive farmland, unimproved pasture or other lands</w:t>
      </w:r>
      <w:r>
        <w:rPr>
          <w:rFonts w:asciiTheme="majorHAnsi" w:hAnsiTheme="majorHAnsi" w:cstheme="majorHAnsi"/>
          <w:color w:val="FF0000"/>
          <w:sz w:val="22"/>
          <w:szCs w:val="22"/>
        </w:rPr>
        <w:t xml:space="preserve"> with a d</w:t>
      </w:r>
      <w:r w:rsidRPr="00744404">
        <w:rPr>
          <w:rFonts w:asciiTheme="majorHAnsi" w:hAnsiTheme="majorHAnsi" w:cstheme="majorHAnsi"/>
          <w:color w:val="FF0000"/>
          <w:sz w:val="22"/>
          <w:szCs w:val="22"/>
        </w:rPr>
        <w:t>ecommissioning plan to fully restore site</w:t>
      </w:r>
      <w:r>
        <w:rPr>
          <w:rFonts w:asciiTheme="majorHAnsi" w:hAnsiTheme="majorHAnsi" w:cstheme="majorHAnsi"/>
          <w:color w:val="FF0000"/>
          <w:sz w:val="22"/>
          <w:szCs w:val="22"/>
        </w:rPr>
        <w:t>.</w:t>
      </w:r>
    </w:p>
    <w:p w14:paraId="4CBEA0BF" w14:textId="4829A7C3" w:rsidR="00744404" w:rsidRDefault="00744404" w:rsidP="00744404">
      <w:pPr>
        <w:rPr>
          <w:rFonts w:asciiTheme="majorHAnsi" w:hAnsiTheme="majorHAnsi" w:cstheme="majorHAnsi"/>
          <w:color w:val="FF0000"/>
          <w:sz w:val="22"/>
          <w:szCs w:val="22"/>
        </w:rPr>
      </w:pPr>
    </w:p>
    <w:p w14:paraId="16DBBB1C" w14:textId="77777777" w:rsidR="00744404" w:rsidRPr="00744404" w:rsidRDefault="00744404" w:rsidP="00744404">
      <w:pPr>
        <w:rPr>
          <w:rFonts w:asciiTheme="majorHAnsi" w:hAnsiTheme="majorHAnsi" w:cstheme="majorHAnsi"/>
          <w:color w:val="FF0000"/>
          <w:sz w:val="22"/>
          <w:szCs w:val="22"/>
        </w:rPr>
      </w:pPr>
      <w:r w:rsidRPr="00536FBA">
        <w:rPr>
          <w:rFonts w:asciiTheme="majorHAnsi" w:hAnsiTheme="majorHAnsi" w:cstheme="majorHAnsi"/>
          <w:b/>
          <w:bCs/>
          <w:color w:val="FF0000"/>
          <w:sz w:val="22"/>
          <w:szCs w:val="22"/>
        </w:rPr>
        <w:t>Non-commercial Renewable Energy Regulations solar and wind renewable energy systems</w:t>
      </w:r>
      <w:r w:rsidRPr="00744404">
        <w:rPr>
          <w:rFonts w:asciiTheme="majorHAnsi" w:hAnsiTheme="majorHAnsi" w:cstheme="majorHAnsi"/>
          <w:color w:val="FF0000"/>
          <w:sz w:val="22"/>
          <w:szCs w:val="22"/>
        </w:rPr>
        <w:t xml:space="preserve"> are appropriate accessory uses to agricultural operations and should be permitted as such in zoning codes;</w:t>
      </w:r>
    </w:p>
    <w:p w14:paraId="06A5E1D7" w14:textId="7773B681" w:rsidR="00744404" w:rsidRPr="00744404" w:rsidRDefault="00744404" w:rsidP="00744404">
      <w:pPr>
        <w:pStyle w:val="ListParagraph"/>
        <w:numPr>
          <w:ilvl w:val="0"/>
          <w:numId w:val="1"/>
        </w:numPr>
        <w:rPr>
          <w:rFonts w:asciiTheme="majorHAnsi" w:hAnsiTheme="majorHAnsi" w:cstheme="majorHAnsi"/>
          <w:color w:val="FF0000"/>
          <w:sz w:val="22"/>
          <w:szCs w:val="22"/>
        </w:rPr>
      </w:pPr>
      <w:r w:rsidRPr="00744404">
        <w:rPr>
          <w:rFonts w:asciiTheme="majorHAnsi" w:hAnsiTheme="majorHAnsi" w:cstheme="majorHAnsi"/>
          <w:color w:val="FF0000"/>
          <w:sz w:val="22"/>
          <w:szCs w:val="22"/>
        </w:rPr>
        <w:t>Protected uses under the "use of land, buildings, structures, equipment" language in the NYS definition of farm operation</w:t>
      </w:r>
    </w:p>
    <w:p w14:paraId="0115BEA8" w14:textId="47468546" w:rsidR="00744404" w:rsidRPr="00536FBA" w:rsidRDefault="00536FBA" w:rsidP="00536FBA">
      <w:pPr>
        <w:pStyle w:val="ListParagraph"/>
        <w:numPr>
          <w:ilvl w:val="0"/>
          <w:numId w:val="1"/>
        </w:numPr>
        <w:rPr>
          <w:rFonts w:asciiTheme="majorHAnsi" w:hAnsiTheme="majorHAnsi" w:cstheme="majorHAnsi"/>
          <w:color w:val="FF0000"/>
          <w:sz w:val="22"/>
          <w:szCs w:val="22"/>
        </w:rPr>
      </w:pPr>
      <w:r>
        <w:rPr>
          <w:rFonts w:asciiTheme="majorHAnsi" w:hAnsiTheme="majorHAnsi" w:cstheme="majorHAnsi"/>
          <w:color w:val="FF0000"/>
          <w:sz w:val="22"/>
          <w:szCs w:val="22"/>
        </w:rPr>
        <w:t>P</w:t>
      </w:r>
      <w:r w:rsidR="00744404" w:rsidRPr="00536FBA">
        <w:rPr>
          <w:rFonts w:asciiTheme="majorHAnsi" w:hAnsiTheme="majorHAnsi" w:cstheme="majorHAnsi"/>
          <w:color w:val="FF0000"/>
          <w:sz w:val="22"/>
          <w:szCs w:val="22"/>
        </w:rPr>
        <w:t>ermitted by right with building, other relevant permits.</w:t>
      </w:r>
    </w:p>
    <w:p w14:paraId="4B3942CA" w14:textId="6EC4097C" w:rsidR="00233BB9" w:rsidRPr="00E53247" w:rsidRDefault="00233BB9" w:rsidP="00233BB9">
      <w:pPr>
        <w:rPr>
          <w:rFonts w:asciiTheme="majorHAnsi" w:hAnsiTheme="majorHAnsi" w:cstheme="majorHAnsi"/>
          <w:b/>
          <w:bCs/>
          <w:sz w:val="22"/>
          <w:szCs w:val="22"/>
        </w:rPr>
      </w:pPr>
    </w:p>
    <w:p w14:paraId="5EDF6D8C" w14:textId="376FEB99" w:rsidR="00233BB9" w:rsidRPr="00E53247" w:rsidRDefault="00233BB9" w:rsidP="00233BB9">
      <w:pPr>
        <w:autoSpaceDE w:val="0"/>
        <w:autoSpaceDN w:val="0"/>
        <w:adjustRightInd w:val="0"/>
        <w:rPr>
          <w:rFonts w:asciiTheme="majorHAnsi" w:hAnsiTheme="majorHAnsi" w:cstheme="majorHAnsi"/>
          <w:b/>
          <w:bCs/>
          <w:sz w:val="22"/>
          <w:szCs w:val="22"/>
        </w:rPr>
      </w:pPr>
      <w:r w:rsidRPr="00E53247">
        <w:rPr>
          <w:rFonts w:asciiTheme="majorHAnsi" w:hAnsiTheme="majorHAnsi" w:cstheme="majorHAnsi"/>
          <w:b/>
          <w:bCs/>
          <w:sz w:val="22"/>
          <w:szCs w:val="22"/>
        </w:rPr>
        <w:t>Lu5</w:t>
      </w:r>
      <w:r w:rsidR="00E53247" w:rsidRPr="00E53247">
        <w:rPr>
          <w:rFonts w:asciiTheme="majorHAnsi" w:hAnsiTheme="majorHAnsi" w:cstheme="majorHAnsi"/>
          <w:b/>
          <w:bCs/>
          <w:sz w:val="22"/>
          <w:szCs w:val="22"/>
        </w:rPr>
        <w:t xml:space="preserve"> </w:t>
      </w:r>
      <w:r w:rsidR="00E53247" w:rsidRPr="00E53247">
        <w:rPr>
          <w:rFonts w:asciiTheme="majorHAnsi" w:hAnsiTheme="majorHAnsi" w:cstheme="majorHAnsi"/>
          <w:b/>
          <w:bCs/>
          <w:sz w:val="22"/>
          <w:szCs w:val="22"/>
        </w:rPr>
        <w:t>Mapping, Research, Planning, and Assistance</w:t>
      </w:r>
    </w:p>
    <w:p w14:paraId="138EB277" w14:textId="1C4003D3" w:rsidR="00233BB9" w:rsidRPr="0026534A" w:rsidRDefault="00233BB9" w:rsidP="00233BB9">
      <w:pPr>
        <w:autoSpaceDE w:val="0"/>
        <w:autoSpaceDN w:val="0"/>
        <w:adjustRightInd w:val="0"/>
        <w:rPr>
          <w:rFonts w:asciiTheme="majorHAnsi" w:hAnsiTheme="majorHAnsi" w:cstheme="majorHAnsi"/>
          <w:sz w:val="22"/>
          <w:szCs w:val="22"/>
        </w:rPr>
      </w:pPr>
      <w:r w:rsidRPr="0026534A">
        <w:rPr>
          <w:rFonts w:asciiTheme="majorHAnsi" w:hAnsiTheme="majorHAnsi" w:cstheme="majorHAnsi"/>
          <w:sz w:val="22"/>
          <w:szCs w:val="22"/>
        </w:rPr>
        <w:t xml:space="preserve">• Develop a </w:t>
      </w:r>
      <w:r w:rsidRPr="00536FBA">
        <w:rPr>
          <w:rFonts w:asciiTheme="majorHAnsi" w:hAnsiTheme="majorHAnsi" w:cstheme="majorHAnsi"/>
          <w:b/>
          <w:bCs/>
          <w:sz w:val="22"/>
          <w:szCs w:val="22"/>
        </w:rPr>
        <w:t>statewide conservation framework</w:t>
      </w:r>
      <w:r w:rsidRPr="0026534A">
        <w:rPr>
          <w:rFonts w:asciiTheme="majorHAnsi" w:hAnsiTheme="majorHAnsi" w:cstheme="majorHAnsi"/>
          <w:sz w:val="22"/>
          <w:szCs w:val="22"/>
        </w:rPr>
        <w:t>: DEC should develop a statewide conservation</w:t>
      </w:r>
    </w:p>
    <w:p w14:paraId="64613E51" w14:textId="77777777" w:rsidR="00233BB9" w:rsidRPr="0026534A" w:rsidRDefault="00233BB9" w:rsidP="00233BB9">
      <w:pPr>
        <w:autoSpaceDE w:val="0"/>
        <w:autoSpaceDN w:val="0"/>
        <w:adjustRightInd w:val="0"/>
        <w:rPr>
          <w:rFonts w:asciiTheme="majorHAnsi" w:hAnsiTheme="majorHAnsi" w:cstheme="majorHAnsi"/>
          <w:sz w:val="22"/>
          <w:szCs w:val="22"/>
        </w:rPr>
      </w:pPr>
      <w:r w:rsidRPr="0026534A">
        <w:rPr>
          <w:rFonts w:asciiTheme="majorHAnsi" w:hAnsiTheme="majorHAnsi" w:cstheme="majorHAnsi"/>
          <w:sz w:val="22"/>
          <w:szCs w:val="22"/>
        </w:rPr>
        <w:t>framework245 that incorporates current, accurate spatial data on critical ecosystems (terrestrial and</w:t>
      </w:r>
    </w:p>
    <w:p w14:paraId="71ACCC89" w14:textId="3CFC6595" w:rsidR="00233BB9" w:rsidRPr="0026534A" w:rsidRDefault="00233BB9" w:rsidP="00233BB9">
      <w:pPr>
        <w:rPr>
          <w:rFonts w:asciiTheme="majorHAnsi" w:hAnsiTheme="majorHAnsi" w:cstheme="majorHAnsi"/>
          <w:sz w:val="22"/>
          <w:szCs w:val="22"/>
        </w:rPr>
      </w:pPr>
      <w:r w:rsidRPr="0026534A">
        <w:rPr>
          <w:rFonts w:asciiTheme="majorHAnsi" w:hAnsiTheme="majorHAnsi" w:cstheme="majorHAnsi"/>
          <w:sz w:val="22"/>
          <w:szCs w:val="22"/>
        </w:rPr>
        <w:t xml:space="preserve">aquatic), including priority </w:t>
      </w:r>
      <w:proofErr w:type="spellStart"/>
      <w:r w:rsidRPr="0026534A">
        <w:rPr>
          <w:rFonts w:asciiTheme="majorHAnsi" w:hAnsiTheme="majorHAnsi" w:cstheme="majorHAnsi"/>
          <w:sz w:val="22"/>
          <w:szCs w:val="22"/>
        </w:rPr>
        <w:t>ecosys</w:t>
      </w:r>
      <w:proofErr w:type="spellEnd"/>
      <w:r w:rsidRPr="0026534A">
        <w:rPr>
          <w:rFonts w:asciiTheme="majorHAnsi" w:hAnsiTheme="majorHAnsi" w:cstheme="majorHAnsi"/>
          <w:sz w:val="22"/>
          <w:szCs w:val="22"/>
        </w:rPr>
        <w:t>…</w:t>
      </w:r>
    </w:p>
    <w:p w14:paraId="39D1D694" w14:textId="4221B040" w:rsidR="00233BB9" w:rsidRPr="0026534A" w:rsidRDefault="00233BB9" w:rsidP="00233BB9">
      <w:pPr>
        <w:rPr>
          <w:rFonts w:asciiTheme="majorHAnsi" w:hAnsiTheme="majorHAnsi" w:cstheme="majorHAnsi"/>
          <w:sz w:val="22"/>
          <w:szCs w:val="22"/>
        </w:rPr>
      </w:pPr>
    </w:p>
    <w:p w14:paraId="3C339B61" w14:textId="77777777" w:rsidR="00233BB9" w:rsidRPr="00B60BD7" w:rsidRDefault="00233BB9" w:rsidP="00233BB9">
      <w:pPr>
        <w:autoSpaceDE w:val="0"/>
        <w:autoSpaceDN w:val="0"/>
        <w:adjustRightInd w:val="0"/>
        <w:rPr>
          <w:rFonts w:asciiTheme="majorHAnsi" w:hAnsiTheme="majorHAnsi" w:cstheme="majorHAnsi"/>
          <w:color w:val="FF0000"/>
          <w:sz w:val="22"/>
          <w:szCs w:val="22"/>
        </w:rPr>
      </w:pPr>
      <w:r w:rsidRPr="00B60BD7">
        <w:rPr>
          <w:rFonts w:asciiTheme="majorHAnsi" w:hAnsiTheme="majorHAnsi" w:cstheme="majorHAnsi"/>
          <w:color w:val="FF0000"/>
          <w:sz w:val="22"/>
          <w:szCs w:val="22"/>
        </w:rPr>
        <w:t xml:space="preserve">• </w:t>
      </w:r>
      <w:r w:rsidRPr="00B60BD7">
        <w:rPr>
          <w:rFonts w:asciiTheme="majorHAnsi" w:hAnsiTheme="majorHAnsi" w:cstheme="majorHAnsi"/>
          <w:b/>
          <w:bCs/>
          <w:color w:val="FF0000"/>
          <w:sz w:val="22"/>
          <w:szCs w:val="22"/>
        </w:rPr>
        <w:t>Assist local governments to create land-use policies</w:t>
      </w:r>
      <w:r w:rsidRPr="00B60BD7">
        <w:rPr>
          <w:rFonts w:asciiTheme="majorHAnsi" w:hAnsiTheme="majorHAnsi" w:cstheme="majorHAnsi"/>
          <w:color w:val="FF0000"/>
          <w:sz w:val="22"/>
          <w:szCs w:val="22"/>
        </w:rPr>
        <w:t>:246 DOS, DEC, and the Legislature should</w:t>
      </w:r>
    </w:p>
    <w:p w14:paraId="22DCAD82" w14:textId="77777777" w:rsidR="00233BB9" w:rsidRPr="00B60BD7" w:rsidRDefault="00233BB9" w:rsidP="00233BB9">
      <w:pPr>
        <w:autoSpaceDE w:val="0"/>
        <w:autoSpaceDN w:val="0"/>
        <w:adjustRightInd w:val="0"/>
        <w:rPr>
          <w:rFonts w:asciiTheme="majorHAnsi" w:hAnsiTheme="majorHAnsi" w:cstheme="majorHAnsi"/>
          <w:color w:val="FF0000"/>
          <w:sz w:val="22"/>
          <w:szCs w:val="22"/>
        </w:rPr>
      </w:pPr>
      <w:r w:rsidRPr="00B60BD7">
        <w:rPr>
          <w:rFonts w:asciiTheme="majorHAnsi" w:hAnsiTheme="majorHAnsi" w:cstheme="majorHAnsi"/>
          <w:color w:val="FF0000"/>
          <w:sz w:val="22"/>
          <w:szCs w:val="22"/>
        </w:rPr>
        <w:lastRenderedPageBreak/>
        <w:t>assist county and local governments to create land-use policies, land conservation programs, and</w:t>
      </w:r>
    </w:p>
    <w:p w14:paraId="06F922D5" w14:textId="2D218C11" w:rsidR="00233BB9" w:rsidRPr="0026534A" w:rsidRDefault="00233BB9" w:rsidP="00233BB9">
      <w:pPr>
        <w:autoSpaceDE w:val="0"/>
        <w:autoSpaceDN w:val="0"/>
        <w:adjustRightInd w:val="0"/>
        <w:rPr>
          <w:rFonts w:asciiTheme="majorHAnsi" w:hAnsiTheme="majorHAnsi" w:cstheme="majorHAnsi"/>
          <w:sz w:val="22"/>
          <w:szCs w:val="22"/>
        </w:rPr>
      </w:pPr>
      <w:r w:rsidRPr="00B60BD7">
        <w:rPr>
          <w:rFonts w:asciiTheme="majorHAnsi" w:hAnsiTheme="majorHAnsi" w:cstheme="majorHAnsi"/>
          <w:color w:val="FF0000"/>
          <w:sz w:val="22"/>
          <w:szCs w:val="22"/>
        </w:rPr>
        <w:t xml:space="preserve">smart growth strategies that prioritize and protect </w:t>
      </w:r>
      <w:r w:rsidR="00B60BD7">
        <w:rPr>
          <w:rFonts w:asciiTheme="majorHAnsi" w:hAnsiTheme="majorHAnsi" w:cstheme="majorHAnsi"/>
          <w:color w:val="FF0000"/>
          <w:sz w:val="22"/>
          <w:szCs w:val="22"/>
        </w:rPr>
        <w:t xml:space="preserve">(YES!) </w:t>
      </w:r>
      <w:r w:rsidRPr="0026534A">
        <w:rPr>
          <w:rFonts w:asciiTheme="majorHAnsi" w:hAnsiTheme="majorHAnsi" w:cstheme="majorHAnsi"/>
          <w:sz w:val="22"/>
          <w:szCs w:val="22"/>
        </w:rPr>
        <w:t>wetlands, forests, grasslands, stream buffers,</w:t>
      </w:r>
    </w:p>
    <w:p w14:paraId="1EB9E740" w14:textId="77777777" w:rsidR="00233BB9" w:rsidRPr="0026534A" w:rsidRDefault="00233BB9" w:rsidP="00233BB9">
      <w:pPr>
        <w:autoSpaceDE w:val="0"/>
        <w:autoSpaceDN w:val="0"/>
        <w:adjustRightInd w:val="0"/>
        <w:rPr>
          <w:rFonts w:asciiTheme="majorHAnsi" w:hAnsiTheme="majorHAnsi" w:cstheme="majorHAnsi"/>
          <w:sz w:val="22"/>
          <w:szCs w:val="22"/>
        </w:rPr>
      </w:pPr>
      <w:r w:rsidRPr="0026534A">
        <w:rPr>
          <w:rFonts w:asciiTheme="majorHAnsi" w:hAnsiTheme="majorHAnsi" w:cstheme="majorHAnsi"/>
          <w:sz w:val="22"/>
          <w:szCs w:val="22"/>
        </w:rPr>
        <w:t>and other natural areas (such as the statewide authorization of Community Preservation Act;</w:t>
      </w:r>
    </w:p>
    <w:p w14:paraId="5CE9399F" w14:textId="77777777" w:rsidR="00233BB9" w:rsidRPr="0026534A" w:rsidRDefault="00233BB9" w:rsidP="00233BB9">
      <w:pPr>
        <w:autoSpaceDE w:val="0"/>
        <w:autoSpaceDN w:val="0"/>
        <w:adjustRightInd w:val="0"/>
        <w:rPr>
          <w:rFonts w:asciiTheme="majorHAnsi" w:hAnsiTheme="majorHAnsi" w:cstheme="majorHAnsi"/>
          <w:sz w:val="22"/>
          <w:szCs w:val="22"/>
        </w:rPr>
      </w:pPr>
      <w:r w:rsidRPr="0026534A">
        <w:rPr>
          <w:rFonts w:asciiTheme="majorHAnsi" w:hAnsiTheme="majorHAnsi" w:cstheme="majorHAnsi"/>
          <w:sz w:val="22"/>
          <w:szCs w:val="22"/>
        </w:rPr>
        <w:t>training and support on use of CRRA model local laws, comprehensive planning language,</w:t>
      </w:r>
    </w:p>
    <w:p w14:paraId="7A546B84" w14:textId="77777777" w:rsidR="00233BB9" w:rsidRPr="0026534A" w:rsidRDefault="00233BB9" w:rsidP="00233BB9">
      <w:pPr>
        <w:autoSpaceDE w:val="0"/>
        <w:autoSpaceDN w:val="0"/>
        <w:adjustRightInd w:val="0"/>
        <w:rPr>
          <w:rFonts w:asciiTheme="majorHAnsi" w:hAnsiTheme="majorHAnsi" w:cstheme="majorHAnsi"/>
          <w:sz w:val="22"/>
          <w:szCs w:val="22"/>
        </w:rPr>
      </w:pPr>
      <w:r w:rsidRPr="0026534A">
        <w:rPr>
          <w:rFonts w:asciiTheme="majorHAnsi" w:hAnsiTheme="majorHAnsi" w:cstheme="majorHAnsi"/>
          <w:sz w:val="22"/>
          <w:szCs w:val="22"/>
        </w:rPr>
        <w:t>zoning, and other conservation planning approaches; and funding for Conservation Advisory</w:t>
      </w:r>
    </w:p>
    <w:p w14:paraId="13AD903B" w14:textId="77777777" w:rsidR="00233BB9" w:rsidRPr="0026534A" w:rsidRDefault="00233BB9" w:rsidP="00233BB9">
      <w:pPr>
        <w:autoSpaceDE w:val="0"/>
        <w:autoSpaceDN w:val="0"/>
        <w:adjustRightInd w:val="0"/>
        <w:rPr>
          <w:rFonts w:asciiTheme="majorHAnsi" w:hAnsiTheme="majorHAnsi" w:cstheme="majorHAnsi"/>
          <w:sz w:val="22"/>
          <w:szCs w:val="22"/>
        </w:rPr>
      </w:pPr>
      <w:r w:rsidRPr="0026534A">
        <w:rPr>
          <w:rFonts w:asciiTheme="majorHAnsi" w:hAnsiTheme="majorHAnsi" w:cstheme="majorHAnsi"/>
          <w:sz w:val="22"/>
          <w:szCs w:val="22"/>
        </w:rPr>
        <w:t>Committees and Environmental Management Councils). Key stakeholders should include</w:t>
      </w:r>
    </w:p>
    <w:p w14:paraId="0482E2DB" w14:textId="77777777" w:rsidR="00233BB9" w:rsidRPr="0026534A" w:rsidRDefault="00233BB9" w:rsidP="00233BB9">
      <w:pPr>
        <w:autoSpaceDE w:val="0"/>
        <w:autoSpaceDN w:val="0"/>
        <w:adjustRightInd w:val="0"/>
        <w:rPr>
          <w:rFonts w:asciiTheme="majorHAnsi" w:hAnsiTheme="majorHAnsi" w:cstheme="majorHAnsi"/>
          <w:sz w:val="22"/>
          <w:szCs w:val="22"/>
        </w:rPr>
      </w:pPr>
      <w:r w:rsidRPr="0026534A">
        <w:rPr>
          <w:rFonts w:asciiTheme="majorHAnsi" w:hAnsiTheme="majorHAnsi" w:cstheme="majorHAnsi"/>
          <w:sz w:val="22"/>
          <w:szCs w:val="22"/>
        </w:rPr>
        <w:t>regional and county planning commissions, counties, municipalities, conservation NGOs, and</w:t>
      </w:r>
    </w:p>
    <w:p w14:paraId="217361D7" w14:textId="062F4B3B" w:rsidR="00233BB9" w:rsidRPr="0026534A" w:rsidRDefault="00233BB9" w:rsidP="00233BB9">
      <w:pPr>
        <w:rPr>
          <w:rFonts w:asciiTheme="majorHAnsi" w:hAnsiTheme="majorHAnsi" w:cstheme="majorHAnsi"/>
          <w:sz w:val="22"/>
          <w:szCs w:val="22"/>
        </w:rPr>
      </w:pPr>
      <w:r w:rsidRPr="0026534A">
        <w:rPr>
          <w:rFonts w:asciiTheme="majorHAnsi" w:hAnsiTheme="majorHAnsi" w:cstheme="majorHAnsi"/>
          <w:sz w:val="22"/>
          <w:szCs w:val="22"/>
        </w:rPr>
        <w:t>SWCDs.</w:t>
      </w:r>
    </w:p>
    <w:p w14:paraId="5F65BFA4" w14:textId="5D75F308" w:rsidR="00233BB9" w:rsidRPr="0026534A" w:rsidRDefault="00233BB9" w:rsidP="00233BB9">
      <w:pPr>
        <w:rPr>
          <w:rFonts w:asciiTheme="majorHAnsi" w:hAnsiTheme="majorHAnsi" w:cstheme="majorHAnsi"/>
          <w:sz w:val="22"/>
          <w:szCs w:val="22"/>
        </w:rPr>
      </w:pPr>
    </w:p>
    <w:p w14:paraId="30B7F9ED" w14:textId="77777777" w:rsidR="00233BB9" w:rsidRPr="0026534A" w:rsidRDefault="00233BB9" w:rsidP="00233BB9">
      <w:pPr>
        <w:autoSpaceDE w:val="0"/>
        <w:autoSpaceDN w:val="0"/>
        <w:adjustRightInd w:val="0"/>
        <w:rPr>
          <w:rFonts w:asciiTheme="majorHAnsi" w:hAnsiTheme="majorHAnsi" w:cstheme="majorHAnsi"/>
          <w:sz w:val="22"/>
          <w:szCs w:val="22"/>
        </w:rPr>
      </w:pPr>
      <w:r w:rsidRPr="00536FBA">
        <w:rPr>
          <w:rFonts w:asciiTheme="majorHAnsi" w:hAnsiTheme="majorHAnsi" w:cstheme="majorHAnsi"/>
          <w:b/>
          <w:bCs/>
          <w:sz w:val="22"/>
          <w:szCs w:val="22"/>
        </w:rPr>
        <w:t>Provide conservation incentives to landowners</w:t>
      </w:r>
      <w:r w:rsidRPr="0026534A">
        <w:rPr>
          <w:rFonts w:asciiTheme="majorHAnsi" w:hAnsiTheme="majorHAnsi" w:cstheme="majorHAnsi"/>
          <w:sz w:val="22"/>
          <w:szCs w:val="22"/>
        </w:rPr>
        <w:t>: The State should enhance and create</w:t>
      </w:r>
    </w:p>
    <w:p w14:paraId="1CFBC78D" w14:textId="77777777" w:rsidR="00233BB9" w:rsidRPr="0026534A" w:rsidRDefault="00233BB9" w:rsidP="00233BB9">
      <w:pPr>
        <w:autoSpaceDE w:val="0"/>
        <w:autoSpaceDN w:val="0"/>
        <w:adjustRightInd w:val="0"/>
        <w:rPr>
          <w:rFonts w:asciiTheme="majorHAnsi" w:hAnsiTheme="majorHAnsi" w:cstheme="majorHAnsi"/>
          <w:sz w:val="22"/>
          <w:szCs w:val="22"/>
        </w:rPr>
      </w:pPr>
      <w:r w:rsidRPr="0026534A">
        <w:rPr>
          <w:rFonts w:asciiTheme="majorHAnsi" w:hAnsiTheme="majorHAnsi" w:cstheme="majorHAnsi"/>
          <w:sz w:val="22"/>
          <w:szCs w:val="22"/>
        </w:rPr>
        <w:t>landowner incentives and other techniques to conserve and restore tidal and non-tidal wetlands,</w:t>
      </w:r>
    </w:p>
    <w:p w14:paraId="02232685" w14:textId="77777777" w:rsidR="00233BB9" w:rsidRPr="0026534A" w:rsidRDefault="00233BB9" w:rsidP="00233BB9">
      <w:pPr>
        <w:autoSpaceDE w:val="0"/>
        <w:autoSpaceDN w:val="0"/>
        <w:adjustRightInd w:val="0"/>
        <w:rPr>
          <w:rFonts w:asciiTheme="majorHAnsi" w:hAnsiTheme="majorHAnsi" w:cstheme="majorHAnsi"/>
          <w:sz w:val="22"/>
          <w:szCs w:val="22"/>
        </w:rPr>
      </w:pPr>
      <w:r w:rsidRPr="0026534A">
        <w:rPr>
          <w:rFonts w:asciiTheme="majorHAnsi" w:hAnsiTheme="majorHAnsi" w:cstheme="majorHAnsi"/>
          <w:sz w:val="22"/>
          <w:szCs w:val="22"/>
        </w:rPr>
        <w:t>forests, grasslands, and natural areas and utilize living shoreline and nature-based solutions (such</w:t>
      </w:r>
    </w:p>
    <w:p w14:paraId="10F96ECC" w14:textId="4A643B78" w:rsidR="00233BB9" w:rsidRPr="0026534A" w:rsidRDefault="00233BB9" w:rsidP="00233BB9">
      <w:pPr>
        <w:rPr>
          <w:rFonts w:asciiTheme="majorHAnsi" w:hAnsiTheme="majorHAnsi" w:cstheme="majorHAnsi"/>
          <w:sz w:val="22"/>
          <w:szCs w:val="22"/>
        </w:rPr>
      </w:pPr>
      <w:r w:rsidRPr="0026534A">
        <w:rPr>
          <w:rFonts w:asciiTheme="majorHAnsi" w:hAnsiTheme="majorHAnsi" w:cstheme="majorHAnsi"/>
          <w:sz w:val="22"/>
          <w:szCs w:val="22"/>
        </w:rPr>
        <w:t>as tax abatement programs, tax incentives, land conservation programs, and PES).</w:t>
      </w:r>
    </w:p>
    <w:p w14:paraId="024A4B8E" w14:textId="77413BB5" w:rsidR="00233BB9" w:rsidRPr="0026534A" w:rsidRDefault="00233BB9" w:rsidP="00233BB9">
      <w:pPr>
        <w:rPr>
          <w:rFonts w:asciiTheme="majorHAnsi" w:hAnsiTheme="majorHAnsi" w:cstheme="majorHAnsi"/>
          <w:sz w:val="22"/>
          <w:szCs w:val="22"/>
        </w:rPr>
      </w:pPr>
    </w:p>
    <w:p w14:paraId="28002301" w14:textId="77777777" w:rsidR="00233BB9" w:rsidRPr="0026534A" w:rsidRDefault="00233BB9" w:rsidP="00233BB9">
      <w:pPr>
        <w:autoSpaceDE w:val="0"/>
        <w:autoSpaceDN w:val="0"/>
        <w:adjustRightInd w:val="0"/>
        <w:rPr>
          <w:rFonts w:asciiTheme="majorHAnsi" w:hAnsiTheme="majorHAnsi" w:cstheme="majorHAnsi"/>
          <w:sz w:val="22"/>
          <w:szCs w:val="22"/>
        </w:rPr>
      </w:pPr>
      <w:r w:rsidRPr="0026534A">
        <w:rPr>
          <w:rFonts w:asciiTheme="majorHAnsi" w:hAnsiTheme="majorHAnsi" w:cstheme="majorHAnsi"/>
          <w:sz w:val="22"/>
          <w:szCs w:val="22"/>
        </w:rPr>
        <w:t xml:space="preserve">• </w:t>
      </w:r>
      <w:r w:rsidRPr="00536FBA">
        <w:rPr>
          <w:rFonts w:asciiTheme="majorHAnsi" w:hAnsiTheme="majorHAnsi" w:cstheme="majorHAnsi"/>
          <w:b/>
          <w:bCs/>
          <w:sz w:val="22"/>
          <w:szCs w:val="22"/>
        </w:rPr>
        <w:t>Research and monitor carbon storage and sequestration potential</w:t>
      </w:r>
      <w:r w:rsidRPr="0026534A">
        <w:rPr>
          <w:rFonts w:asciiTheme="majorHAnsi" w:hAnsiTheme="majorHAnsi" w:cstheme="majorHAnsi"/>
          <w:sz w:val="22"/>
          <w:szCs w:val="22"/>
        </w:rPr>
        <w:t>: The State should fund</w:t>
      </w:r>
    </w:p>
    <w:p w14:paraId="284B9EC7" w14:textId="77777777" w:rsidR="00233BB9" w:rsidRPr="0026534A" w:rsidRDefault="00233BB9" w:rsidP="00233BB9">
      <w:pPr>
        <w:autoSpaceDE w:val="0"/>
        <w:autoSpaceDN w:val="0"/>
        <w:adjustRightInd w:val="0"/>
        <w:rPr>
          <w:rFonts w:asciiTheme="majorHAnsi" w:hAnsiTheme="majorHAnsi" w:cstheme="majorHAnsi"/>
          <w:sz w:val="22"/>
          <w:szCs w:val="22"/>
        </w:rPr>
      </w:pPr>
      <w:r w:rsidRPr="0026534A">
        <w:rPr>
          <w:rFonts w:asciiTheme="majorHAnsi" w:hAnsiTheme="majorHAnsi" w:cstheme="majorHAnsi"/>
          <w:sz w:val="22"/>
          <w:szCs w:val="22"/>
        </w:rPr>
        <w:t>research, analysis, and monitoring to determine carbon storage and sequestration potential of tidal</w:t>
      </w:r>
    </w:p>
    <w:p w14:paraId="781701B8" w14:textId="77777777" w:rsidR="00233BB9" w:rsidRPr="0026534A" w:rsidRDefault="00233BB9" w:rsidP="00233BB9">
      <w:pPr>
        <w:autoSpaceDE w:val="0"/>
        <w:autoSpaceDN w:val="0"/>
        <w:adjustRightInd w:val="0"/>
        <w:rPr>
          <w:rFonts w:asciiTheme="majorHAnsi" w:hAnsiTheme="majorHAnsi" w:cstheme="majorHAnsi"/>
          <w:sz w:val="22"/>
          <w:szCs w:val="22"/>
        </w:rPr>
      </w:pPr>
      <w:r w:rsidRPr="0026534A">
        <w:rPr>
          <w:rFonts w:asciiTheme="majorHAnsi" w:hAnsiTheme="majorHAnsi" w:cstheme="majorHAnsi"/>
          <w:sz w:val="22"/>
          <w:szCs w:val="22"/>
        </w:rPr>
        <w:t>and non-tidal wetlands, submerged aquatic vegetation, forests, and other priority natural areas, to</w:t>
      </w:r>
    </w:p>
    <w:p w14:paraId="1BC4F775" w14:textId="77777777" w:rsidR="00233BB9" w:rsidRPr="0026534A" w:rsidRDefault="00233BB9" w:rsidP="00233BB9">
      <w:pPr>
        <w:autoSpaceDE w:val="0"/>
        <w:autoSpaceDN w:val="0"/>
        <w:adjustRightInd w:val="0"/>
        <w:rPr>
          <w:rFonts w:asciiTheme="majorHAnsi" w:hAnsiTheme="majorHAnsi" w:cstheme="majorHAnsi"/>
          <w:sz w:val="22"/>
          <w:szCs w:val="22"/>
        </w:rPr>
      </w:pPr>
      <w:r w:rsidRPr="0026534A">
        <w:rPr>
          <w:rFonts w:asciiTheme="majorHAnsi" w:hAnsiTheme="majorHAnsi" w:cstheme="majorHAnsi"/>
          <w:sz w:val="22"/>
          <w:szCs w:val="22"/>
        </w:rPr>
        <w:t>increase understanding of mitigation opportunities and to establish siting protocols and priorities</w:t>
      </w:r>
    </w:p>
    <w:p w14:paraId="73325E2C" w14:textId="2D2D582B" w:rsidR="00233BB9" w:rsidRPr="0026534A" w:rsidRDefault="00233BB9" w:rsidP="00233BB9">
      <w:pPr>
        <w:rPr>
          <w:rFonts w:asciiTheme="majorHAnsi" w:hAnsiTheme="majorHAnsi" w:cstheme="majorHAnsi"/>
          <w:sz w:val="22"/>
          <w:szCs w:val="22"/>
        </w:rPr>
      </w:pPr>
      <w:r w:rsidRPr="0026534A">
        <w:rPr>
          <w:rFonts w:asciiTheme="majorHAnsi" w:hAnsiTheme="majorHAnsi" w:cstheme="majorHAnsi"/>
          <w:sz w:val="22"/>
          <w:szCs w:val="22"/>
        </w:rPr>
        <w:t>for conservation and restoration.</w:t>
      </w:r>
    </w:p>
    <w:p w14:paraId="1B24A6AC" w14:textId="681AE16F" w:rsidR="00233BB9" w:rsidRPr="0026534A" w:rsidRDefault="00233BB9" w:rsidP="00233BB9">
      <w:pPr>
        <w:rPr>
          <w:rFonts w:asciiTheme="majorHAnsi" w:hAnsiTheme="majorHAnsi" w:cstheme="majorHAnsi"/>
          <w:sz w:val="22"/>
          <w:szCs w:val="22"/>
        </w:rPr>
      </w:pPr>
    </w:p>
    <w:p w14:paraId="7B45A3C8" w14:textId="77777777" w:rsidR="00233BB9" w:rsidRPr="0026534A" w:rsidRDefault="00233BB9" w:rsidP="00233BB9">
      <w:pPr>
        <w:autoSpaceDE w:val="0"/>
        <w:autoSpaceDN w:val="0"/>
        <w:adjustRightInd w:val="0"/>
        <w:rPr>
          <w:rFonts w:asciiTheme="majorHAnsi" w:hAnsiTheme="majorHAnsi" w:cstheme="majorHAnsi"/>
          <w:sz w:val="22"/>
          <w:szCs w:val="22"/>
        </w:rPr>
      </w:pPr>
      <w:r w:rsidRPr="0026534A">
        <w:rPr>
          <w:rFonts w:asciiTheme="majorHAnsi" w:hAnsiTheme="majorHAnsi" w:cstheme="majorHAnsi"/>
          <w:sz w:val="22"/>
          <w:szCs w:val="22"/>
        </w:rPr>
        <w:t xml:space="preserve">• </w:t>
      </w:r>
      <w:r w:rsidRPr="00536FBA">
        <w:rPr>
          <w:rFonts w:asciiTheme="majorHAnsi" w:hAnsiTheme="majorHAnsi" w:cstheme="majorHAnsi"/>
          <w:b/>
          <w:bCs/>
          <w:sz w:val="22"/>
          <w:szCs w:val="22"/>
        </w:rPr>
        <w:t>Support the development of local natural resource inventories</w:t>
      </w:r>
      <w:r w:rsidRPr="0026534A">
        <w:rPr>
          <w:rFonts w:asciiTheme="majorHAnsi" w:hAnsiTheme="majorHAnsi" w:cstheme="majorHAnsi"/>
          <w:sz w:val="22"/>
          <w:szCs w:val="22"/>
        </w:rPr>
        <w:t>: State agencies, such as DEC,</w:t>
      </w:r>
    </w:p>
    <w:p w14:paraId="39A92884" w14:textId="77777777" w:rsidR="00233BB9" w:rsidRPr="0026534A" w:rsidRDefault="00233BB9" w:rsidP="00233BB9">
      <w:pPr>
        <w:autoSpaceDE w:val="0"/>
        <w:autoSpaceDN w:val="0"/>
        <w:adjustRightInd w:val="0"/>
        <w:rPr>
          <w:rFonts w:asciiTheme="majorHAnsi" w:hAnsiTheme="majorHAnsi" w:cstheme="majorHAnsi"/>
          <w:sz w:val="22"/>
          <w:szCs w:val="22"/>
        </w:rPr>
      </w:pPr>
      <w:r w:rsidRPr="0026534A">
        <w:rPr>
          <w:rFonts w:asciiTheme="majorHAnsi" w:hAnsiTheme="majorHAnsi" w:cstheme="majorHAnsi"/>
          <w:sz w:val="22"/>
          <w:szCs w:val="22"/>
        </w:rPr>
        <w:t>DOS, and/or AGM, should provide funding to further development of natural resource</w:t>
      </w:r>
    </w:p>
    <w:p w14:paraId="29842958" w14:textId="3F9C3347" w:rsidR="00233BB9" w:rsidRPr="0026534A" w:rsidRDefault="00233BB9" w:rsidP="00233BB9">
      <w:pPr>
        <w:autoSpaceDE w:val="0"/>
        <w:autoSpaceDN w:val="0"/>
        <w:adjustRightInd w:val="0"/>
        <w:rPr>
          <w:rFonts w:asciiTheme="majorHAnsi" w:hAnsiTheme="majorHAnsi" w:cstheme="majorHAnsi"/>
          <w:sz w:val="22"/>
          <w:szCs w:val="22"/>
        </w:rPr>
      </w:pPr>
      <w:r w:rsidRPr="0026534A">
        <w:rPr>
          <w:rFonts w:asciiTheme="majorHAnsi" w:hAnsiTheme="majorHAnsi" w:cstheme="majorHAnsi"/>
          <w:sz w:val="22"/>
          <w:szCs w:val="22"/>
        </w:rPr>
        <w:t>inventories, critical barriers, and other local and regional smart growth planning and decision</w:t>
      </w:r>
      <w:r w:rsidR="00536FBA">
        <w:rPr>
          <w:rFonts w:asciiTheme="majorHAnsi" w:hAnsiTheme="majorHAnsi" w:cstheme="majorHAnsi"/>
          <w:sz w:val="22"/>
          <w:szCs w:val="22"/>
        </w:rPr>
        <w:t xml:space="preserve"> </w:t>
      </w:r>
      <w:r w:rsidRPr="0026534A">
        <w:rPr>
          <w:rFonts w:asciiTheme="majorHAnsi" w:hAnsiTheme="majorHAnsi" w:cstheme="majorHAnsi"/>
          <w:sz w:val="22"/>
          <w:szCs w:val="22"/>
        </w:rPr>
        <w:t>making</w:t>
      </w:r>
    </w:p>
    <w:p w14:paraId="0470DA3E" w14:textId="1F11F1A6" w:rsidR="00536FBA" w:rsidRPr="00536FBA" w:rsidRDefault="00233BB9" w:rsidP="00233BB9">
      <w:pPr>
        <w:rPr>
          <w:rFonts w:asciiTheme="majorHAnsi" w:hAnsiTheme="majorHAnsi" w:cstheme="majorHAnsi"/>
          <w:color w:val="FF0000"/>
          <w:sz w:val="22"/>
          <w:szCs w:val="22"/>
        </w:rPr>
      </w:pPr>
      <w:r w:rsidRPr="0026534A">
        <w:rPr>
          <w:rFonts w:asciiTheme="majorHAnsi" w:hAnsiTheme="majorHAnsi" w:cstheme="majorHAnsi"/>
          <w:sz w:val="22"/>
          <w:szCs w:val="22"/>
        </w:rPr>
        <w:t>resources (such as maps to identify suitable reforestation locations</w:t>
      </w:r>
      <w:r w:rsidR="00536FBA">
        <w:rPr>
          <w:rFonts w:asciiTheme="majorHAnsi" w:hAnsiTheme="majorHAnsi" w:cstheme="majorHAnsi"/>
          <w:sz w:val="22"/>
          <w:szCs w:val="22"/>
        </w:rPr>
        <w:t xml:space="preserve">. </w:t>
      </w:r>
      <w:r w:rsidR="00536FBA" w:rsidRPr="00536FBA">
        <w:rPr>
          <w:rFonts w:asciiTheme="majorHAnsi" w:hAnsiTheme="majorHAnsi" w:cstheme="majorHAnsi"/>
          <w:color w:val="FF0000"/>
          <w:sz w:val="22"/>
          <w:szCs w:val="22"/>
        </w:rPr>
        <w:t>We</w:t>
      </w:r>
      <w:r w:rsidR="00536FBA">
        <w:rPr>
          <w:rFonts w:asciiTheme="majorHAnsi" w:hAnsiTheme="majorHAnsi" w:cstheme="majorHAnsi"/>
          <w:color w:val="FF0000"/>
          <w:sz w:val="22"/>
          <w:szCs w:val="22"/>
        </w:rPr>
        <w:t xml:space="preserve"> have done this, mapping “potential conservation lands” for each of 5 CNY Counties, and developed individual municipal mapping for several municipalities that expressed interest in having these maps. The maps locate all parcels and all sensitive lands from steep slopes and forested lands to ag districts, wooded wetlands and aquifers. This mapping is a companion piece to CSD and Fixed Ratio Zoning and can be prepared for any municipality at a scale they can use.</w:t>
      </w:r>
    </w:p>
    <w:p w14:paraId="1BFC2881" w14:textId="33AA8C25" w:rsidR="00233BB9" w:rsidRPr="0026534A" w:rsidRDefault="00233BB9" w:rsidP="00233BB9">
      <w:pPr>
        <w:rPr>
          <w:rFonts w:asciiTheme="majorHAnsi" w:hAnsiTheme="majorHAnsi" w:cstheme="majorHAnsi"/>
          <w:sz w:val="22"/>
          <w:szCs w:val="22"/>
        </w:rPr>
      </w:pPr>
    </w:p>
    <w:p w14:paraId="08915391" w14:textId="1C034519" w:rsidR="00233BB9" w:rsidRPr="00536FBA" w:rsidRDefault="00233BB9" w:rsidP="00233BB9">
      <w:pPr>
        <w:autoSpaceDE w:val="0"/>
        <w:autoSpaceDN w:val="0"/>
        <w:adjustRightInd w:val="0"/>
        <w:rPr>
          <w:rFonts w:asciiTheme="majorHAnsi" w:hAnsiTheme="majorHAnsi" w:cstheme="majorHAnsi"/>
          <w:sz w:val="22"/>
          <w:szCs w:val="22"/>
        </w:rPr>
      </w:pPr>
      <w:r w:rsidRPr="00536FBA">
        <w:rPr>
          <w:rFonts w:asciiTheme="majorHAnsi" w:hAnsiTheme="majorHAnsi" w:cstheme="majorHAnsi"/>
          <w:b/>
          <w:bCs/>
          <w:sz w:val="22"/>
          <w:szCs w:val="22"/>
        </w:rPr>
        <w:t>LU9. Regional and County Planning and Technical Assistance</w:t>
      </w:r>
      <w:r w:rsidR="00536FBA">
        <w:rPr>
          <w:rFonts w:asciiTheme="majorHAnsi" w:hAnsiTheme="majorHAnsi" w:cstheme="majorHAnsi"/>
          <w:b/>
          <w:bCs/>
          <w:sz w:val="22"/>
          <w:szCs w:val="22"/>
        </w:rPr>
        <w:t xml:space="preserve"> </w:t>
      </w:r>
      <w:r w:rsidR="00536FBA" w:rsidRPr="00536FBA">
        <w:rPr>
          <w:rFonts w:asciiTheme="majorHAnsi" w:hAnsiTheme="majorHAnsi" w:cstheme="majorHAnsi"/>
          <w:color w:val="FF0000"/>
          <w:sz w:val="22"/>
          <w:szCs w:val="22"/>
        </w:rPr>
        <w:t>Yes, so many resources are shared across municipal boundaries.</w:t>
      </w:r>
    </w:p>
    <w:p w14:paraId="589AA7CD" w14:textId="004BF3BB" w:rsidR="00233BB9" w:rsidRPr="0026534A" w:rsidRDefault="00233BB9" w:rsidP="00233BB9">
      <w:pPr>
        <w:autoSpaceDE w:val="0"/>
        <w:autoSpaceDN w:val="0"/>
        <w:adjustRightInd w:val="0"/>
        <w:rPr>
          <w:rFonts w:asciiTheme="majorHAnsi" w:hAnsiTheme="majorHAnsi" w:cstheme="majorHAnsi"/>
          <w:sz w:val="22"/>
          <w:szCs w:val="22"/>
        </w:rPr>
      </w:pPr>
      <w:r w:rsidRPr="0026534A">
        <w:rPr>
          <w:rFonts w:asciiTheme="majorHAnsi" w:hAnsiTheme="majorHAnsi" w:cstheme="majorHAnsi"/>
          <w:sz w:val="22"/>
          <w:szCs w:val="22"/>
        </w:rPr>
        <w:t>Regional and county planning should guide future growth, redevelopment, and conservation at the multi</w:t>
      </w:r>
      <w:r w:rsidR="00536FBA">
        <w:rPr>
          <w:rFonts w:asciiTheme="majorHAnsi" w:hAnsiTheme="majorHAnsi" w:cstheme="majorHAnsi"/>
          <w:sz w:val="22"/>
          <w:szCs w:val="22"/>
        </w:rPr>
        <w:t>-</w:t>
      </w:r>
      <w:r w:rsidRPr="0026534A">
        <w:rPr>
          <w:rFonts w:asciiTheme="majorHAnsi" w:hAnsiTheme="majorHAnsi" w:cstheme="majorHAnsi"/>
          <w:sz w:val="22"/>
          <w:szCs w:val="22"/>
        </w:rPr>
        <w:t>municipal scale. There should be facilitation and support of collaborative multi-municipal smart growth</w:t>
      </w:r>
      <w:r w:rsidR="00536FBA">
        <w:rPr>
          <w:rFonts w:asciiTheme="majorHAnsi" w:hAnsiTheme="majorHAnsi" w:cstheme="majorHAnsi"/>
          <w:sz w:val="22"/>
          <w:szCs w:val="22"/>
        </w:rPr>
        <w:t xml:space="preserve"> </w:t>
      </w:r>
      <w:r w:rsidRPr="0026534A">
        <w:rPr>
          <w:rFonts w:asciiTheme="majorHAnsi" w:hAnsiTheme="majorHAnsi" w:cstheme="majorHAnsi"/>
          <w:sz w:val="22"/>
          <w:szCs w:val="22"/>
        </w:rPr>
        <w:t>comprehensive planning at the county and regional scales to inform and guide land-use decisions,</w:t>
      </w:r>
    </w:p>
    <w:p w14:paraId="40243D03" w14:textId="77777777" w:rsidR="00233BB9" w:rsidRPr="0026534A" w:rsidRDefault="00233BB9" w:rsidP="00233BB9">
      <w:pPr>
        <w:autoSpaceDE w:val="0"/>
        <w:autoSpaceDN w:val="0"/>
        <w:adjustRightInd w:val="0"/>
        <w:rPr>
          <w:rFonts w:asciiTheme="majorHAnsi" w:hAnsiTheme="majorHAnsi" w:cstheme="majorHAnsi"/>
          <w:sz w:val="22"/>
          <w:szCs w:val="22"/>
        </w:rPr>
      </w:pPr>
      <w:r w:rsidRPr="0026534A">
        <w:rPr>
          <w:rFonts w:asciiTheme="majorHAnsi" w:hAnsiTheme="majorHAnsi" w:cstheme="majorHAnsi"/>
          <w:sz w:val="22"/>
          <w:szCs w:val="22"/>
        </w:rPr>
        <w:t>including designation of priority development areas and priority conservation areas. While land use</w:t>
      </w:r>
    </w:p>
    <w:p w14:paraId="49457840" w14:textId="77777777" w:rsidR="00233BB9" w:rsidRPr="0026534A" w:rsidRDefault="00233BB9" w:rsidP="00233BB9">
      <w:pPr>
        <w:autoSpaceDE w:val="0"/>
        <w:autoSpaceDN w:val="0"/>
        <w:adjustRightInd w:val="0"/>
        <w:rPr>
          <w:rFonts w:asciiTheme="majorHAnsi" w:hAnsiTheme="majorHAnsi" w:cstheme="majorHAnsi"/>
          <w:sz w:val="22"/>
          <w:szCs w:val="22"/>
        </w:rPr>
      </w:pPr>
      <w:r w:rsidRPr="0026534A">
        <w:rPr>
          <w:rFonts w:asciiTheme="majorHAnsi" w:hAnsiTheme="majorHAnsi" w:cstheme="majorHAnsi"/>
          <w:sz w:val="22"/>
          <w:szCs w:val="22"/>
        </w:rPr>
        <w:t>zoning, which determines final land use and development decisions, falls within the jurisdiction of</w:t>
      </w:r>
    </w:p>
    <w:p w14:paraId="2287AD5B" w14:textId="74E7EBBF" w:rsidR="00233BB9" w:rsidRPr="0026534A" w:rsidRDefault="00233BB9" w:rsidP="00233BB9">
      <w:pPr>
        <w:autoSpaceDE w:val="0"/>
        <w:autoSpaceDN w:val="0"/>
        <w:adjustRightInd w:val="0"/>
        <w:rPr>
          <w:rFonts w:asciiTheme="majorHAnsi" w:hAnsiTheme="majorHAnsi" w:cstheme="majorHAnsi"/>
          <w:sz w:val="22"/>
          <w:szCs w:val="22"/>
        </w:rPr>
      </w:pPr>
      <w:r w:rsidRPr="0026534A">
        <w:rPr>
          <w:rFonts w:asciiTheme="majorHAnsi" w:hAnsiTheme="majorHAnsi" w:cstheme="majorHAnsi"/>
          <w:sz w:val="22"/>
          <w:szCs w:val="22"/>
        </w:rPr>
        <w:t>municipalities, this broader regional lens is necessary to inform those local decisions to serve broader land</w:t>
      </w:r>
      <w:r w:rsidR="00536FBA">
        <w:rPr>
          <w:rFonts w:asciiTheme="majorHAnsi" w:hAnsiTheme="majorHAnsi" w:cstheme="majorHAnsi"/>
          <w:sz w:val="22"/>
          <w:szCs w:val="22"/>
        </w:rPr>
        <w:t xml:space="preserve"> </w:t>
      </w:r>
      <w:r w:rsidRPr="0026534A">
        <w:rPr>
          <w:rFonts w:asciiTheme="majorHAnsi" w:hAnsiTheme="majorHAnsi" w:cstheme="majorHAnsi"/>
          <w:sz w:val="22"/>
          <w:szCs w:val="22"/>
        </w:rPr>
        <w:t>use goals that transcend municipal boundaries--i.e., regional economies, daily travel patterns and</w:t>
      </w:r>
    </w:p>
    <w:p w14:paraId="4A122F89" w14:textId="77777777" w:rsidR="00233BB9" w:rsidRPr="0026534A" w:rsidRDefault="00233BB9" w:rsidP="00233BB9">
      <w:pPr>
        <w:autoSpaceDE w:val="0"/>
        <w:autoSpaceDN w:val="0"/>
        <w:adjustRightInd w:val="0"/>
        <w:rPr>
          <w:rFonts w:asciiTheme="majorHAnsi" w:hAnsiTheme="majorHAnsi" w:cstheme="majorHAnsi"/>
          <w:sz w:val="22"/>
          <w:szCs w:val="22"/>
        </w:rPr>
      </w:pPr>
      <w:r w:rsidRPr="0026534A">
        <w:rPr>
          <w:rFonts w:asciiTheme="majorHAnsi" w:hAnsiTheme="majorHAnsi" w:cstheme="majorHAnsi"/>
          <w:sz w:val="22"/>
          <w:szCs w:val="22"/>
        </w:rPr>
        <w:t>transportation systems, housing needs (particularly the availability of permanent affordable housing to</w:t>
      </w:r>
    </w:p>
    <w:p w14:paraId="36B66C71" w14:textId="77777777" w:rsidR="00233BB9" w:rsidRPr="0026534A" w:rsidRDefault="00233BB9" w:rsidP="00233BB9">
      <w:pPr>
        <w:autoSpaceDE w:val="0"/>
        <w:autoSpaceDN w:val="0"/>
        <w:adjustRightInd w:val="0"/>
        <w:rPr>
          <w:rFonts w:asciiTheme="majorHAnsi" w:hAnsiTheme="majorHAnsi" w:cstheme="majorHAnsi"/>
          <w:sz w:val="22"/>
          <w:szCs w:val="22"/>
        </w:rPr>
      </w:pPr>
      <w:r w:rsidRPr="0026534A">
        <w:rPr>
          <w:rFonts w:asciiTheme="majorHAnsi" w:hAnsiTheme="majorHAnsi" w:cstheme="majorHAnsi"/>
          <w:sz w:val="22"/>
          <w:szCs w:val="22"/>
        </w:rPr>
        <w:t>meet the entire region’s needs and avoid displacement and gentrification, as highlighted by the CJWG)</w:t>
      </w:r>
    </w:p>
    <w:p w14:paraId="4C1A7875" w14:textId="447E8E6C" w:rsidR="00233BB9" w:rsidRPr="0026534A" w:rsidRDefault="00233BB9" w:rsidP="00233BB9">
      <w:pPr>
        <w:rPr>
          <w:rFonts w:asciiTheme="majorHAnsi" w:hAnsiTheme="majorHAnsi" w:cstheme="majorHAnsi"/>
          <w:sz w:val="22"/>
          <w:szCs w:val="22"/>
        </w:rPr>
      </w:pPr>
      <w:r w:rsidRPr="0026534A">
        <w:rPr>
          <w:rFonts w:asciiTheme="majorHAnsi" w:hAnsiTheme="majorHAnsi" w:cstheme="majorHAnsi"/>
          <w:sz w:val="22"/>
          <w:szCs w:val="22"/>
        </w:rPr>
        <w:t>hydrologic functions, open space preservation, and ecosystem health, among others.</w:t>
      </w:r>
    </w:p>
    <w:p w14:paraId="4D547984" w14:textId="3CC6A1E2" w:rsidR="00233BB9" w:rsidRPr="0026534A" w:rsidRDefault="00233BB9" w:rsidP="00233BB9">
      <w:pPr>
        <w:rPr>
          <w:rFonts w:asciiTheme="majorHAnsi" w:hAnsiTheme="majorHAnsi" w:cstheme="majorHAnsi"/>
          <w:sz w:val="22"/>
          <w:szCs w:val="22"/>
        </w:rPr>
      </w:pPr>
    </w:p>
    <w:p w14:paraId="5C0B5117" w14:textId="442FEE0F" w:rsidR="00233BB9" w:rsidRPr="00536FBA" w:rsidRDefault="00233BB9" w:rsidP="00233BB9">
      <w:pPr>
        <w:autoSpaceDE w:val="0"/>
        <w:autoSpaceDN w:val="0"/>
        <w:adjustRightInd w:val="0"/>
        <w:rPr>
          <w:rFonts w:asciiTheme="majorHAnsi" w:hAnsiTheme="majorHAnsi" w:cstheme="majorHAnsi"/>
          <w:color w:val="FF0000"/>
          <w:sz w:val="22"/>
          <w:szCs w:val="22"/>
        </w:rPr>
      </w:pPr>
      <w:r w:rsidRPr="00536FBA">
        <w:rPr>
          <w:rFonts w:asciiTheme="majorHAnsi" w:hAnsiTheme="majorHAnsi" w:cstheme="majorHAnsi"/>
          <w:b/>
          <w:bCs/>
          <w:sz w:val="22"/>
          <w:szCs w:val="22"/>
        </w:rPr>
        <w:t>LU12. Accelerate Transit-Oriented Development</w:t>
      </w:r>
      <w:r w:rsidR="00536FBA">
        <w:rPr>
          <w:rFonts w:asciiTheme="majorHAnsi" w:hAnsiTheme="majorHAnsi" w:cstheme="majorHAnsi"/>
          <w:b/>
          <w:bCs/>
          <w:sz w:val="22"/>
          <w:szCs w:val="22"/>
        </w:rPr>
        <w:t xml:space="preserve">, </w:t>
      </w:r>
      <w:proofErr w:type="gramStart"/>
      <w:r w:rsidR="00536FBA">
        <w:rPr>
          <w:rFonts w:asciiTheme="majorHAnsi" w:hAnsiTheme="majorHAnsi" w:cstheme="majorHAnsi"/>
          <w:color w:val="FF0000"/>
          <w:sz w:val="22"/>
          <w:szCs w:val="22"/>
        </w:rPr>
        <w:t>In</w:t>
      </w:r>
      <w:proofErr w:type="gramEnd"/>
      <w:r w:rsidR="00536FBA">
        <w:rPr>
          <w:rFonts w:asciiTheme="majorHAnsi" w:hAnsiTheme="majorHAnsi" w:cstheme="majorHAnsi"/>
          <w:color w:val="FF0000"/>
          <w:sz w:val="22"/>
          <w:szCs w:val="22"/>
        </w:rPr>
        <w:t xml:space="preserve"> conjunction with CSD, or Fixed Ratio Zoning, TOD can be an even more powerful tool</w:t>
      </w:r>
      <w:r w:rsidR="00E53247">
        <w:rPr>
          <w:rFonts w:asciiTheme="majorHAnsi" w:hAnsiTheme="majorHAnsi" w:cstheme="majorHAnsi"/>
          <w:color w:val="FF0000"/>
          <w:sz w:val="22"/>
          <w:szCs w:val="22"/>
        </w:rPr>
        <w:t xml:space="preserve"> than it is on its own</w:t>
      </w:r>
      <w:r w:rsidR="00536FBA">
        <w:rPr>
          <w:rFonts w:asciiTheme="majorHAnsi" w:hAnsiTheme="majorHAnsi" w:cstheme="majorHAnsi"/>
          <w:color w:val="FF0000"/>
          <w:sz w:val="22"/>
          <w:szCs w:val="22"/>
        </w:rPr>
        <w:t xml:space="preserve"> in reshaping development and conservation.</w:t>
      </w:r>
    </w:p>
    <w:p w14:paraId="3932C8EE" w14:textId="77777777" w:rsidR="00233BB9" w:rsidRPr="0026534A" w:rsidRDefault="00233BB9" w:rsidP="00233BB9">
      <w:pPr>
        <w:autoSpaceDE w:val="0"/>
        <w:autoSpaceDN w:val="0"/>
        <w:adjustRightInd w:val="0"/>
        <w:rPr>
          <w:rFonts w:asciiTheme="majorHAnsi" w:hAnsiTheme="majorHAnsi" w:cstheme="majorHAnsi"/>
          <w:sz w:val="22"/>
          <w:szCs w:val="22"/>
        </w:rPr>
      </w:pPr>
      <w:r w:rsidRPr="0026534A">
        <w:rPr>
          <w:rFonts w:asciiTheme="majorHAnsi" w:hAnsiTheme="majorHAnsi" w:cstheme="majorHAnsi"/>
          <w:sz w:val="22"/>
          <w:szCs w:val="22"/>
        </w:rPr>
        <w:t>Smart Growth planning should accelerate mixed-use, mixed-income TOD, with an emphasis on E-TOD,</w:t>
      </w:r>
    </w:p>
    <w:p w14:paraId="2B3D2848" w14:textId="1A2AA445" w:rsidR="00233BB9" w:rsidRPr="0026534A" w:rsidRDefault="00233BB9" w:rsidP="00536FBA">
      <w:pPr>
        <w:autoSpaceDE w:val="0"/>
        <w:autoSpaceDN w:val="0"/>
        <w:adjustRightInd w:val="0"/>
        <w:rPr>
          <w:rFonts w:asciiTheme="majorHAnsi" w:hAnsiTheme="majorHAnsi" w:cstheme="majorHAnsi"/>
          <w:sz w:val="22"/>
          <w:szCs w:val="22"/>
        </w:rPr>
      </w:pPr>
      <w:r w:rsidRPr="0026534A">
        <w:rPr>
          <w:rFonts w:asciiTheme="majorHAnsi" w:hAnsiTheme="majorHAnsi" w:cstheme="majorHAnsi"/>
          <w:sz w:val="22"/>
          <w:szCs w:val="22"/>
        </w:rPr>
        <w:t>around key transit hubs served by rail and bus rapid transit. While land use patterns generally take time to shift and produce measurable climate results, TOD can be</w:t>
      </w:r>
      <w:r w:rsidR="00536FBA">
        <w:rPr>
          <w:rFonts w:asciiTheme="majorHAnsi" w:hAnsiTheme="majorHAnsi" w:cstheme="majorHAnsi"/>
          <w:sz w:val="22"/>
          <w:szCs w:val="22"/>
        </w:rPr>
        <w:t xml:space="preserve"> </w:t>
      </w:r>
      <w:r w:rsidRPr="0026534A">
        <w:rPr>
          <w:rFonts w:asciiTheme="majorHAnsi" w:hAnsiTheme="majorHAnsi" w:cstheme="majorHAnsi"/>
          <w:sz w:val="22"/>
          <w:szCs w:val="22"/>
        </w:rPr>
        <w:t xml:space="preserve">expedited with State support given its </w:t>
      </w:r>
      <w:r w:rsidRPr="0026534A">
        <w:rPr>
          <w:rFonts w:asciiTheme="majorHAnsi" w:hAnsiTheme="majorHAnsi" w:cstheme="majorHAnsi"/>
          <w:sz w:val="22"/>
          <w:szCs w:val="22"/>
        </w:rPr>
        <w:lastRenderedPageBreak/>
        <w:t>defined geographic scope and focus; TOD also produces more</w:t>
      </w:r>
      <w:r w:rsidR="00536FBA">
        <w:rPr>
          <w:rFonts w:asciiTheme="majorHAnsi" w:hAnsiTheme="majorHAnsi" w:cstheme="majorHAnsi"/>
          <w:sz w:val="22"/>
          <w:szCs w:val="22"/>
        </w:rPr>
        <w:t xml:space="preserve"> </w:t>
      </w:r>
      <w:r w:rsidRPr="0026534A">
        <w:rPr>
          <w:rFonts w:asciiTheme="majorHAnsi" w:hAnsiTheme="majorHAnsi" w:cstheme="majorHAnsi"/>
          <w:sz w:val="22"/>
          <w:szCs w:val="22"/>
        </w:rPr>
        <w:t>measurable GHG reduction outcomes. The CJWG recommended a statewide program to plan and develop</w:t>
      </w:r>
      <w:r w:rsidR="00536FBA">
        <w:rPr>
          <w:rFonts w:asciiTheme="majorHAnsi" w:hAnsiTheme="majorHAnsi" w:cstheme="majorHAnsi"/>
          <w:sz w:val="22"/>
          <w:szCs w:val="22"/>
        </w:rPr>
        <w:t xml:space="preserve"> </w:t>
      </w:r>
      <w:r w:rsidRPr="0026534A">
        <w:rPr>
          <w:rFonts w:asciiTheme="majorHAnsi" w:hAnsiTheme="majorHAnsi" w:cstheme="majorHAnsi"/>
          <w:sz w:val="22"/>
          <w:szCs w:val="22"/>
        </w:rPr>
        <w:t>E-TOD.</w:t>
      </w:r>
    </w:p>
    <w:p w14:paraId="0B71DB69" w14:textId="29FB0D62" w:rsidR="00233BB9" w:rsidRPr="0026534A" w:rsidRDefault="00233BB9" w:rsidP="00233BB9">
      <w:pPr>
        <w:rPr>
          <w:rFonts w:asciiTheme="majorHAnsi" w:hAnsiTheme="majorHAnsi" w:cstheme="majorHAnsi"/>
          <w:sz w:val="22"/>
          <w:szCs w:val="22"/>
        </w:rPr>
      </w:pPr>
    </w:p>
    <w:p w14:paraId="2545DEE3" w14:textId="77777777" w:rsidR="00233BB9" w:rsidRPr="00536FBA" w:rsidRDefault="00233BB9" w:rsidP="00233BB9">
      <w:pPr>
        <w:autoSpaceDE w:val="0"/>
        <w:autoSpaceDN w:val="0"/>
        <w:adjustRightInd w:val="0"/>
        <w:rPr>
          <w:rFonts w:asciiTheme="majorHAnsi" w:hAnsiTheme="majorHAnsi" w:cstheme="majorHAnsi"/>
          <w:b/>
          <w:bCs/>
          <w:sz w:val="22"/>
          <w:szCs w:val="22"/>
        </w:rPr>
      </w:pPr>
      <w:r w:rsidRPr="00536FBA">
        <w:rPr>
          <w:rFonts w:asciiTheme="majorHAnsi" w:hAnsiTheme="majorHAnsi" w:cstheme="majorHAnsi"/>
          <w:b/>
          <w:bCs/>
          <w:sz w:val="22"/>
          <w:szCs w:val="22"/>
        </w:rPr>
        <w:t>LG4. Community Clean Energy Initiatives</w:t>
      </w:r>
    </w:p>
    <w:p w14:paraId="04846656" w14:textId="77777777" w:rsidR="00233BB9" w:rsidRPr="0026534A" w:rsidRDefault="00233BB9" w:rsidP="00233BB9">
      <w:pPr>
        <w:autoSpaceDE w:val="0"/>
        <w:autoSpaceDN w:val="0"/>
        <w:adjustRightInd w:val="0"/>
        <w:rPr>
          <w:rFonts w:asciiTheme="majorHAnsi" w:hAnsiTheme="majorHAnsi" w:cstheme="majorHAnsi"/>
          <w:sz w:val="22"/>
          <w:szCs w:val="22"/>
        </w:rPr>
      </w:pPr>
      <w:r w:rsidRPr="0026534A">
        <w:rPr>
          <w:rFonts w:asciiTheme="majorHAnsi" w:hAnsiTheme="majorHAnsi" w:cstheme="majorHAnsi"/>
          <w:sz w:val="22"/>
          <w:szCs w:val="22"/>
        </w:rPr>
        <w:t>This strategy connects homes, businesses, and community institutions with clean energy products and</w:t>
      </w:r>
    </w:p>
    <w:p w14:paraId="6656A9BC" w14:textId="77777777" w:rsidR="00233BB9" w:rsidRPr="0026534A" w:rsidRDefault="00233BB9" w:rsidP="00233BB9">
      <w:pPr>
        <w:autoSpaceDE w:val="0"/>
        <w:autoSpaceDN w:val="0"/>
        <w:adjustRightInd w:val="0"/>
        <w:rPr>
          <w:rFonts w:asciiTheme="majorHAnsi" w:hAnsiTheme="majorHAnsi" w:cstheme="majorHAnsi"/>
          <w:sz w:val="22"/>
          <w:szCs w:val="22"/>
        </w:rPr>
      </w:pPr>
      <w:r w:rsidRPr="0026534A">
        <w:rPr>
          <w:rFonts w:asciiTheme="majorHAnsi" w:hAnsiTheme="majorHAnsi" w:cstheme="majorHAnsi"/>
          <w:sz w:val="22"/>
          <w:szCs w:val="22"/>
        </w:rPr>
        <w:t>services through CCA programs, microgrids, district systems, and community-scale campaigns to</w:t>
      </w:r>
    </w:p>
    <w:p w14:paraId="472F30C7" w14:textId="77777777" w:rsidR="00233BB9" w:rsidRPr="0026534A" w:rsidRDefault="00233BB9" w:rsidP="00233BB9">
      <w:pPr>
        <w:autoSpaceDE w:val="0"/>
        <w:autoSpaceDN w:val="0"/>
        <w:adjustRightInd w:val="0"/>
        <w:rPr>
          <w:rFonts w:asciiTheme="majorHAnsi" w:hAnsiTheme="majorHAnsi" w:cstheme="majorHAnsi"/>
          <w:sz w:val="22"/>
          <w:szCs w:val="22"/>
        </w:rPr>
      </w:pPr>
      <w:r w:rsidRPr="0026534A">
        <w:rPr>
          <w:rFonts w:asciiTheme="majorHAnsi" w:hAnsiTheme="majorHAnsi" w:cstheme="majorHAnsi"/>
          <w:sz w:val="22"/>
          <w:szCs w:val="22"/>
        </w:rPr>
        <w:t>encourage adoption of innovative technologies to generate savings for consumers in an equitable manner.</w:t>
      </w:r>
    </w:p>
    <w:p w14:paraId="3379EEC6" w14:textId="012D7005" w:rsidR="00233BB9" w:rsidRPr="0026534A" w:rsidRDefault="00233BB9" w:rsidP="00233BB9">
      <w:pPr>
        <w:autoSpaceDE w:val="0"/>
        <w:autoSpaceDN w:val="0"/>
        <w:adjustRightInd w:val="0"/>
        <w:rPr>
          <w:rFonts w:asciiTheme="majorHAnsi" w:hAnsiTheme="majorHAnsi" w:cstheme="majorHAnsi"/>
          <w:sz w:val="22"/>
          <w:szCs w:val="22"/>
        </w:rPr>
      </w:pPr>
      <w:r w:rsidRPr="0026534A">
        <w:rPr>
          <w:rFonts w:asciiTheme="majorHAnsi" w:hAnsiTheme="majorHAnsi" w:cstheme="majorHAnsi"/>
          <w:sz w:val="22"/>
          <w:szCs w:val="22"/>
        </w:rPr>
        <w:t>• Encourage the adoption of clean technologies: NYSERDA should work with community</w:t>
      </w:r>
    </w:p>
    <w:p w14:paraId="67C9F433" w14:textId="77777777" w:rsidR="00233BB9" w:rsidRPr="0026534A" w:rsidRDefault="00233BB9" w:rsidP="00233BB9">
      <w:pPr>
        <w:autoSpaceDE w:val="0"/>
        <w:autoSpaceDN w:val="0"/>
        <w:adjustRightInd w:val="0"/>
        <w:rPr>
          <w:rFonts w:asciiTheme="majorHAnsi" w:hAnsiTheme="majorHAnsi" w:cstheme="majorHAnsi"/>
          <w:sz w:val="22"/>
          <w:szCs w:val="22"/>
        </w:rPr>
      </w:pPr>
      <w:r w:rsidRPr="0026534A">
        <w:rPr>
          <w:rFonts w:asciiTheme="majorHAnsi" w:hAnsiTheme="majorHAnsi" w:cstheme="majorHAnsi"/>
          <w:sz w:val="22"/>
          <w:szCs w:val="22"/>
        </w:rPr>
        <w:t>stakeholders to promote community-scale campaigns to encourage the adoption of clean</w:t>
      </w:r>
    </w:p>
    <w:p w14:paraId="1F3D31F5" w14:textId="3FC2777A" w:rsidR="00233BB9" w:rsidRDefault="00233BB9" w:rsidP="00233BB9">
      <w:pPr>
        <w:rPr>
          <w:rFonts w:asciiTheme="majorHAnsi" w:hAnsiTheme="majorHAnsi" w:cstheme="majorHAnsi"/>
          <w:sz w:val="22"/>
          <w:szCs w:val="22"/>
        </w:rPr>
      </w:pPr>
      <w:r w:rsidRPr="0026534A">
        <w:rPr>
          <w:rFonts w:asciiTheme="majorHAnsi" w:hAnsiTheme="majorHAnsi" w:cstheme="majorHAnsi"/>
          <w:sz w:val="22"/>
          <w:szCs w:val="22"/>
        </w:rPr>
        <w:t>technologies to generate value and savings for consumers.</w:t>
      </w:r>
    </w:p>
    <w:p w14:paraId="226E4CC1" w14:textId="7C833BE3" w:rsidR="00793422" w:rsidRDefault="00793422" w:rsidP="00233BB9">
      <w:pPr>
        <w:rPr>
          <w:rFonts w:asciiTheme="majorHAnsi" w:hAnsiTheme="majorHAnsi" w:cstheme="majorHAnsi"/>
          <w:sz w:val="22"/>
          <w:szCs w:val="22"/>
        </w:rPr>
      </w:pPr>
    </w:p>
    <w:p w14:paraId="78B980E4" w14:textId="16AC4CC9" w:rsidR="00793422" w:rsidRPr="00793422" w:rsidRDefault="00793422" w:rsidP="00793422">
      <w:pPr>
        <w:rPr>
          <w:rFonts w:asciiTheme="majorHAnsi" w:hAnsiTheme="majorHAnsi" w:cstheme="majorHAnsi"/>
          <w:color w:val="FF0000"/>
          <w:sz w:val="22"/>
          <w:szCs w:val="22"/>
        </w:rPr>
      </w:pPr>
      <w:r>
        <w:rPr>
          <w:rFonts w:asciiTheme="majorHAnsi" w:hAnsiTheme="majorHAnsi" w:cstheme="majorHAnsi"/>
          <w:color w:val="FF0000"/>
          <w:sz w:val="22"/>
          <w:szCs w:val="22"/>
        </w:rPr>
        <w:t xml:space="preserve">There are particular </w:t>
      </w:r>
      <w:r w:rsidR="00E53247">
        <w:rPr>
          <w:rFonts w:asciiTheme="majorHAnsi" w:hAnsiTheme="majorHAnsi" w:cstheme="majorHAnsi"/>
          <w:color w:val="FF0000"/>
          <w:sz w:val="22"/>
          <w:szCs w:val="22"/>
        </w:rPr>
        <w:t>“</w:t>
      </w:r>
      <w:r>
        <w:rPr>
          <w:rFonts w:asciiTheme="majorHAnsi" w:hAnsiTheme="majorHAnsi" w:cstheme="majorHAnsi"/>
          <w:color w:val="FF0000"/>
          <w:sz w:val="22"/>
          <w:szCs w:val="22"/>
        </w:rPr>
        <w:t>beasts</w:t>
      </w:r>
      <w:r w:rsidR="00E53247">
        <w:rPr>
          <w:rFonts w:asciiTheme="majorHAnsi" w:hAnsiTheme="majorHAnsi" w:cstheme="majorHAnsi"/>
          <w:color w:val="FF0000"/>
          <w:sz w:val="22"/>
          <w:szCs w:val="22"/>
        </w:rPr>
        <w:t>”</w:t>
      </w:r>
      <w:r>
        <w:rPr>
          <w:rFonts w:asciiTheme="majorHAnsi" w:hAnsiTheme="majorHAnsi" w:cstheme="majorHAnsi"/>
          <w:color w:val="FF0000"/>
          <w:sz w:val="22"/>
          <w:szCs w:val="22"/>
        </w:rPr>
        <w:t xml:space="preserve"> of CO2 emissions release that need to be addressed at the community/neighborhood level:  gas lawnmowers and leaf blowers</w:t>
      </w:r>
      <w:r w:rsidR="00E53247">
        <w:rPr>
          <w:rFonts w:asciiTheme="majorHAnsi" w:hAnsiTheme="majorHAnsi" w:cstheme="majorHAnsi"/>
          <w:color w:val="FF0000"/>
          <w:sz w:val="22"/>
          <w:szCs w:val="22"/>
        </w:rPr>
        <w:t xml:space="preserve"> (and the extensive lands dedicated to them)</w:t>
      </w:r>
      <w:r>
        <w:rPr>
          <w:rFonts w:asciiTheme="majorHAnsi" w:hAnsiTheme="majorHAnsi" w:cstheme="majorHAnsi"/>
          <w:color w:val="FF0000"/>
          <w:sz w:val="22"/>
          <w:szCs w:val="22"/>
        </w:rPr>
        <w:t xml:space="preserve">. There are existing excellent, proven, durable electric landscape maintenance power tools: mowers, weed whackers, leaf blowers, chain saws that can replace the intense carbon emitting tools that are ubiquitous in our communities. This needs to be a campaign and incentivized push to transition to electric power tools. Residential emissions from gas power tools is a very large area of potential GHG reduction the state can make with a strong push. </w:t>
      </w:r>
      <w:r w:rsidRPr="00793422">
        <w:rPr>
          <w:rFonts w:asciiTheme="majorHAnsi" w:hAnsiTheme="majorHAnsi" w:cstheme="majorHAnsi"/>
          <w:color w:val="FF0000"/>
          <w:sz w:val="22"/>
          <w:szCs w:val="22"/>
        </w:rPr>
        <w:t>Stop the bleeding gas lawn mowers and leaf blowers!</w:t>
      </w:r>
    </w:p>
    <w:p w14:paraId="20457567" w14:textId="77777777" w:rsidR="00371595" w:rsidRPr="00E53247" w:rsidRDefault="00371595" w:rsidP="00371595">
      <w:pPr>
        <w:shd w:val="clear" w:color="auto" w:fill="FFFFFF"/>
        <w:spacing w:before="100" w:beforeAutospacing="1" w:after="100" w:afterAutospacing="1"/>
        <w:ind w:left="720"/>
        <w:rPr>
          <w:rFonts w:ascii="Verdana" w:eastAsia="Times New Roman" w:hAnsi="Verdana" w:cs="Times New Roman"/>
          <w:color w:val="FF0000"/>
          <w:sz w:val="21"/>
          <w:szCs w:val="21"/>
          <w:shd w:val="clear" w:color="auto" w:fill="FFFFFF"/>
        </w:rPr>
      </w:pPr>
      <w:r w:rsidRPr="00E53247">
        <w:rPr>
          <w:rFonts w:ascii="Verdana" w:eastAsia="Times New Roman" w:hAnsi="Verdana" w:cs="Times New Roman"/>
          <w:b/>
          <w:bCs/>
          <w:color w:val="FF0000"/>
          <w:sz w:val="21"/>
          <w:szCs w:val="21"/>
          <w:shd w:val="clear" w:color="auto" w:fill="FFFFFF"/>
        </w:rPr>
        <w:t>Statistics for Gas Power Lawn Mowers</w:t>
      </w:r>
    </w:p>
    <w:p w14:paraId="23B5A4A5" w14:textId="77777777" w:rsidR="00371595" w:rsidRPr="00E53247" w:rsidRDefault="00371595" w:rsidP="00371595">
      <w:pPr>
        <w:shd w:val="clear" w:color="auto" w:fill="FFFFFF"/>
        <w:spacing w:before="100" w:beforeAutospacing="1" w:after="100" w:afterAutospacing="1"/>
        <w:ind w:left="720"/>
        <w:rPr>
          <w:rFonts w:ascii="Verdana" w:eastAsia="Times New Roman" w:hAnsi="Verdana" w:cs="Times New Roman"/>
          <w:color w:val="FF0000"/>
          <w:sz w:val="21"/>
          <w:szCs w:val="21"/>
          <w:shd w:val="clear" w:color="auto" w:fill="FFFFFF"/>
        </w:rPr>
      </w:pPr>
      <w:r w:rsidRPr="00E53247">
        <w:rPr>
          <w:rFonts w:ascii="Verdana" w:eastAsia="Times New Roman" w:hAnsi="Verdana" w:cs="Times New Roman"/>
          <w:color w:val="FF0000"/>
          <w:sz w:val="21"/>
          <w:szCs w:val="21"/>
          <w:shd w:val="clear" w:color="auto" w:fill="FFFFFF"/>
        </w:rPr>
        <w:t xml:space="preserve">Well over 5 million gas powered mowers are still sold in the U.S. every year. A typical gas mower, for instance, can emit the same </w:t>
      </w:r>
      <w:proofErr w:type="gramStart"/>
      <w:r w:rsidRPr="00E53247">
        <w:rPr>
          <w:rFonts w:ascii="Verdana" w:eastAsia="Times New Roman" w:hAnsi="Verdana" w:cs="Times New Roman"/>
          <w:color w:val="FF0000"/>
          <w:sz w:val="21"/>
          <w:szCs w:val="21"/>
          <w:shd w:val="clear" w:color="auto" w:fill="FFFFFF"/>
        </w:rPr>
        <w:t>amount</w:t>
      </w:r>
      <w:proofErr w:type="gramEnd"/>
      <w:r w:rsidRPr="00E53247">
        <w:rPr>
          <w:rFonts w:ascii="Verdana" w:eastAsia="Times New Roman" w:hAnsi="Verdana" w:cs="Times New Roman"/>
          <w:color w:val="FF0000"/>
          <w:sz w:val="21"/>
          <w:szCs w:val="21"/>
          <w:shd w:val="clear" w:color="auto" w:fill="FFFFFF"/>
        </w:rPr>
        <w:t xml:space="preserve"> of VOCs and NOx -- key precursors to smog -- in an hour as a typical car driven 45 miles, according to the EPA.</w:t>
      </w:r>
    </w:p>
    <w:tbl>
      <w:tblPr>
        <w:tblW w:w="9360" w:type="dxa"/>
        <w:tblCellSpacing w:w="0" w:type="dxa"/>
        <w:tblInd w:w="720" w:type="dxa"/>
        <w:shd w:val="clear" w:color="auto" w:fill="FFFFFF"/>
        <w:tblCellMar>
          <w:left w:w="0" w:type="dxa"/>
          <w:right w:w="0" w:type="dxa"/>
        </w:tblCellMar>
        <w:tblLook w:val="04A0" w:firstRow="1" w:lastRow="0" w:firstColumn="1" w:lastColumn="0" w:noHBand="0" w:noVBand="1"/>
      </w:tblPr>
      <w:tblGrid>
        <w:gridCol w:w="9360"/>
      </w:tblGrid>
      <w:tr w:rsidR="00E53247" w:rsidRPr="00E53247" w14:paraId="637E7919" w14:textId="77777777" w:rsidTr="00371595">
        <w:trPr>
          <w:tblCellSpacing w:w="0" w:type="dxa"/>
        </w:trPr>
        <w:tc>
          <w:tcPr>
            <w:tcW w:w="0" w:type="auto"/>
            <w:shd w:val="clear" w:color="auto" w:fill="FFFFFF"/>
            <w:vAlign w:val="center"/>
            <w:hideMark/>
          </w:tcPr>
          <w:p w14:paraId="0A7A1893" w14:textId="77777777" w:rsidR="00371595" w:rsidRPr="00E53247" w:rsidRDefault="00371595" w:rsidP="00371595">
            <w:pPr>
              <w:spacing w:before="100" w:beforeAutospacing="1" w:after="100" w:afterAutospacing="1"/>
              <w:rPr>
                <w:rFonts w:ascii="Verdana" w:eastAsia="Times New Roman" w:hAnsi="Verdana" w:cs="Times New Roman"/>
                <w:color w:val="FF0000"/>
                <w:sz w:val="21"/>
                <w:szCs w:val="21"/>
              </w:rPr>
            </w:pPr>
            <w:r w:rsidRPr="00E53247">
              <w:rPr>
                <w:rFonts w:ascii="Verdana" w:eastAsia="Times New Roman" w:hAnsi="Verdana" w:cs="Times New Roman"/>
                <w:b/>
                <w:bCs/>
                <w:color w:val="FF0000"/>
                <w:sz w:val="21"/>
                <w:szCs w:val="21"/>
              </w:rPr>
              <w:t>FACT:</w:t>
            </w:r>
            <w:r w:rsidRPr="00E53247">
              <w:rPr>
                <w:rFonts w:ascii="Verdana" w:eastAsia="Times New Roman" w:hAnsi="Verdana" w:cs="Times New Roman"/>
                <w:color w:val="FF0000"/>
                <w:sz w:val="21"/>
                <w:szCs w:val="21"/>
              </w:rPr>
              <w:t> Americans burn 800 million gallons of gas each year trimming their grassy yards, according to the EPA</w:t>
            </w:r>
          </w:p>
          <w:p w14:paraId="090D6F96" w14:textId="77777777" w:rsidR="00371595" w:rsidRPr="00E53247" w:rsidRDefault="00371595" w:rsidP="00371595">
            <w:pPr>
              <w:spacing w:before="100" w:beforeAutospacing="1" w:after="100" w:afterAutospacing="1"/>
              <w:rPr>
                <w:rFonts w:ascii="Verdana" w:eastAsia="Times New Roman" w:hAnsi="Verdana" w:cs="Times New Roman"/>
                <w:color w:val="FF0000"/>
                <w:sz w:val="21"/>
                <w:szCs w:val="21"/>
              </w:rPr>
            </w:pPr>
            <w:r w:rsidRPr="00E53247">
              <w:rPr>
                <w:rFonts w:ascii="Verdana" w:eastAsia="Times New Roman" w:hAnsi="Verdana" w:cs="Times New Roman"/>
                <w:b/>
                <w:bCs/>
                <w:color w:val="FF0000"/>
                <w:sz w:val="21"/>
                <w:szCs w:val="21"/>
              </w:rPr>
              <w:t>FACT:</w:t>
            </w:r>
            <w:r w:rsidRPr="00E53247">
              <w:rPr>
                <w:rFonts w:ascii="Verdana" w:eastAsia="Times New Roman" w:hAnsi="Verdana" w:cs="Times New Roman"/>
                <w:color w:val="FF0000"/>
                <w:sz w:val="21"/>
                <w:szCs w:val="21"/>
              </w:rPr>
              <w:t> One gas mower running for an hour emits the same amount of pollutants as eight new cars driving 55 mph for the same amount of time, according to the Union of Concerned Scientists</w:t>
            </w:r>
          </w:p>
        </w:tc>
      </w:tr>
    </w:tbl>
    <w:p w14:paraId="77AF5CD2" w14:textId="77777777" w:rsidR="00371595" w:rsidRPr="00E53247" w:rsidRDefault="00371595" w:rsidP="00371595">
      <w:pPr>
        <w:shd w:val="clear" w:color="auto" w:fill="FFFFFF"/>
        <w:spacing w:before="100" w:beforeAutospacing="1" w:after="100" w:afterAutospacing="1"/>
        <w:ind w:left="720"/>
        <w:rPr>
          <w:rFonts w:ascii="Verdana" w:eastAsia="Times New Roman" w:hAnsi="Verdana" w:cs="Times New Roman"/>
          <w:color w:val="FF0000"/>
          <w:sz w:val="21"/>
          <w:szCs w:val="21"/>
          <w:shd w:val="clear" w:color="auto" w:fill="FFFFFF"/>
        </w:rPr>
      </w:pPr>
      <w:r w:rsidRPr="00E53247">
        <w:rPr>
          <w:rFonts w:ascii="Verdana" w:eastAsia="Times New Roman" w:hAnsi="Verdana" w:cs="Times New Roman"/>
          <w:color w:val="FF0000"/>
          <w:sz w:val="20"/>
          <w:szCs w:val="20"/>
          <w:shd w:val="clear" w:color="auto" w:fill="FFFFFF"/>
        </w:rPr>
        <w:t>The replacement of every 500 gas mowers with non-motorized mowers would spare the air</w:t>
      </w:r>
    </w:p>
    <w:p w14:paraId="1D88DFA0" w14:textId="77777777" w:rsidR="00371595" w:rsidRPr="00E53247" w:rsidRDefault="00371595" w:rsidP="00371595">
      <w:pPr>
        <w:numPr>
          <w:ilvl w:val="0"/>
          <w:numId w:val="2"/>
        </w:numPr>
        <w:shd w:val="clear" w:color="auto" w:fill="FFFFFF"/>
        <w:tabs>
          <w:tab w:val="clear" w:pos="720"/>
          <w:tab w:val="num" w:pos="1440"/>
        </w:tabs>
        <w:spacing w:before="100" w:beforeAutospacing="1" w:after="100" w:afterAutospacing="1"/>
        <w:ind w:left="1440"/>
        <w:rPr>
          <w:rFonts w:ascii="Verdana" w:eastAsia="Times New Roman" w:hAnsi="Verdana" w:cs="Times New Roman"/>
          <w:color w:val="FF0000"/>
          <w:sz w:val="21"/>
          <w:szCs w:val="21"/>
          <w:shd w:val="clear" w:color="auto" w:fill="FFFFFF"/>
        </w:rPr>
      </w:pPr>
      <w:r w:rsidRPr="00E53247">
        <w:rPr>
          <w:rFonts w:ascii="Verdana" w:eastAsia="Times New Roman" w:hAnsi="Verdana" w:cs="Times New Roman"/>
          <w:color w:val="FF0000"/>
          <w:sz w:val="20"/>
          <w:szCs w:val="20"/>
          <w:shd w:val="clear" w:color="auto" w:fill="FFFFFF"/>
        </w:rPr>
        <w:t>212 pounds of hydrocarbons</w:t>
      </w:r>
      <w:r w:rsidRPr="00E53247">
        <w:rPr>
          <w:rFonts w:ascii="Verdana" w:eastAsia="Times New Roman" w:hAnsi="Verdana" w:cs="Times New Roman"/>
          <w:color w:val="FF0000"/>
          <w:sz w:val="20"/>
          <w:szCs w:val="20"/>
          <w:shd w:val="clear" w:color="auto" w:fill="FFFFFF"/>
        </w:rPr>
        <w:br/>
        <w:t>(smog ingredient)</w:t>
      </w:r>
    </w:p>
    <w:p w14:paraId="26F7B001" w14:textId="77777777" w:rsidR="00371595" w:rsidRPr="00E53247" w:rsidRDefault="00371595" w:rsidP="00371595">
      <w:pPr>
        <w:numPr>
          <w:ilvl w:val="0"/>
          <w:numId w:val="2"/>
        </w:numPr>
        <w:shd w:val="clear" w:color="auto" w:fill="FFFFFF"/>
        <w:tabs>
          <w:tab w:val="clear" w:pos="720"/>
          <w:tab w:val="num" w:pos="1440"/>
        </w:tabs>
        <w:spacing w:before="100" w:beforeAutospacing="1" w:after="100" w:afterAutospacing="1"/>
        <w:ind w:left="1440"/>
        <w:rPr>
          <w:rFonts w:ascii="Verdana" w:eastAsia="Times New Roman" w:hAnsi="Verdana" w:cs="Times New Roman"/>
          <w:color w:val="FF0000"/>
          <w:sz w:val="21"/>
          <w:szCs w:val="21"/>
          <w:shd w:val="clear" w:color="auto" w:fill="FFFFFF"/>
        </w:rPr>
      </w:pPr>
      <w:r w:rsidRPr="00E53247">
        <w:rPr>
          <w:rFonts w:ascii="Verdana" w:eastAsia="Times New Roman" w:hAnsi="Verdana" w:cs="Times New Roman"/>
          <w:color w:val="FF0000"/>
          <w:sz w:val="20"/>
          <w:szCs w:val="20"/>
          <w:shd w:val="clear" w:color="auto" w:fill="FFFFFF"/>
        </w:rPr>
        <w:t>1.7 pounds of nitrogen oxides</w:t>
      </w:r>
      <w:r w:rsidRPr="00E53247">
        <w:rPr>
          <w:rFonts w:ascii="Verdana" w:eastAsia="Times New Roman" w:hAnsi="Verdana" w:cs="Times New Roman"/>
          <w:color w:val="FF0000"/>
          <w:sz w:val="20"/>
          <w:szCs w:val="20"/>
          <w:shd w:val="clear" w:color="auto" w:fill="FFFFFF"/>
        </w:rPr>
        <w:br/>
        <w:t>(smog ingredient)</w:t>
      </w:r>
    </w:p>
    <w:p w14:paraId="22FE484F" w14:textId="0DC45D85" w:rsidR="00371595" w:rsidRPr="00E53247" w:rsidRDefault="00371595" w:rsidP="00371595">
      <w:pPr>
        <w:numPr>
          <w:ilvl w:val="0"/>
          <w:numId w:val="2"/>
        </w:numPr>
        <w:shd w:val="clear" w:color="auto" w:fill="FFFFFF"/>
        <w:tabs>
          <w:tab w:val="clear" w:pos="720"/>
          <w:tab w:val="num" w:pos="1440"/>
        </w:tabs>
        <w:spacing w:before="100" w:beforeAutospacing="1" w:after="100" w:afterAutospacing="1"/>
        <w:ind w:left="1440"/>
        <w:rPr>
          <w:rFonts w:ascii="Verdana" w:eastAsia="Times New Roman" w:hAnsi="Verdana" w:cs="Times New Roman"/>
          <w:color w:val="FF0000"/>
          <w:sz w:val="21"/>
          <w:szCs w:val="21"/>
          <w:shd w:val="clear" w:color="auto" w:fill="FFFFFF"/>
        </w:rPr>
      </w:pPr>
      <w:r w:rsidRPr="00E53247">
        <w:rPr>
          <w:rFonts w:ascii="Verdana" w:eastAsia="Times New Roman" w:hAnsi="Verdana" w:cs="Times New Roman"/>
          <w:color w:val="FF0000"/>
          <w:sz w:val="20"/>
          <w:szCs w:val="20"/>
          <w:shd w:val="clear" w:color="auto" w:fill="FFFFFF"/>
        </w:rPr>
        <w:t>5.6 pounds of irritating particles 1,724 pounds of carbon dioxide</w:t>
      </w:r>
      <w:bookmarkStart w:id="0" w:name="pollutants"/>
      <w:bookmarkEnd w:id="0"/>
    </w:p>
    <w:p w14:paraId="1C5C3799" w14:textId="77777777" w:rsidR="00371595" w:rsidRPr="0026534A" w:rsidRDefault="00371595" w:rsidP="00371595">
      <w:pPr>
        <w:autoSpaceDE w:val="0"/>
        <w:autoSpaceDN w:val="0"/>
        <w:adjustRightInd w:val="0"/>
        <w:rPr>
          <w:rFonts w:asciiTheme="majorHAnsi" w:hAnsiTheme="majorHAnsi" w:cstheme="majorHAnsi"/>
          <w:sz w:val="22"/>
          <w:szCs w:val="22"/>
        </w:rPr>
      </w:pPr>
      <w:r w:rsidRPr="00793422">
        <w:rPr>
          <w:rFonts w:asciiTheme="majorHAnsi" w:hAnsiTheme="majorHAnsi" w:cstheme="majorHAnsi"/>
          <w:b/>
          <w:bCs/>
          <w:sz w:val="22"/>
          <w:szCs w:val="22"/>
        </w:rPr>
        <w:t>Payment for Ecosystem Services (PES)</w:t>
      </w:r>
      <w:r w:rsidRPr="0026534A">
        <w:rPr>
          <w:rFonts w:asciiTheme="majorHAnsi" w:hAnsiTheme="majorHAnsi" w:cstheme="majorHAnsi"/>
          <w:sz w:val="22"/>
          <w:szCs w:val="22"/>
        </w:rPr>
        <w:t xml:space="preserve"> when aligned with water quality goals has the potential to</w:t>
      </w:r>
    </w:p>
    <w:p w14:paraId="18CDB50D" w14:textId="77777777" w:rsidR="00371595" w:rsidRPr="0026534A" w:rsidRDefault="00371595" w:rsidP="00371595">
      <w:pPr>
        <w:autoSpaceDE w:val="0"/>
        <w:autoSpaceDN w:val="0"/>
        <w:adjustRightInd w:val="0"/>
        <w:rPr>
          <w:rFonts w:asciiTheme="majorHAnsi" w:hAnsiTheme="majorHAnsi" w:cstheme="majorHAnsi"/>
          <w:sz w:val="22"/>
          <w:szCs w:val="22"/>
        </w:rPr>
      </w:pPr>
      <w:r w:rsidRPr="0026534A">
        <w:rPr>
          <w:rFonts w:asciiTheme="majorHAnsi" w:hAnsiTheme="majorHAnsi" w:cstheme="majorHAnsi"/>
          <w:sz w:val="22"/>
          <w:szCs w:val="22"/>
        </w:rPr>
        <w:t xml:space="preserve">protect water quality while aiding the struggling agricultural economy. University of Vermont </w:t>
      </w:r>
      <w:proofErr w:type="spellStart"/>
      <w:r w:rsidRPr="0026534A">
        <w:rPr>
          <w:rFonts w:asciiTheme="majorHAnsi" w:hAnsiTheme="majorHAnsi" w:cstheme="majorHAnsi"/>
          <w:sz w:val="22"/>
          <w:szCs w:val="22"/>
        </w:rPr>
        <w:t>Gund</w:t>
      </w:r>
      <w:proofErr w:type="spellEnd"/>
    </w:p>
    <w:p w14:paraId="26A761FE" w14:textId="77777777" w:rsidR="00371595" w:rsidRPr="0026534A" w:rsidRDefault="00371595" w:rsidP="00371595">
      <w:pPr>
        <w:autoSpaceDE w:val="0"/>
        <w:autoSpaceDN w:val="0"/>
        <w:adjustRightInd w:val="0"/>
        <w:rPr>
          <w:rFonts w:asciiTheme="majorHAnsi" w:hAnsiTheme="majorHAnsi" w:cstheme="majorHAnsi"/>
          <w:sz w:val="22"/>
          <w:szCs w:val="22"/>
        </w:rPr>
      </w:pPr>
      <w:r w:rsidRPr="0026534A">
        <w:rPr>
          <w:rFonts w:asciiTheme="majorHAnsi" w:hAnsiTheme="majorHAnsi" w:cstheme="majorHAnsi"/>
          <w:sz w:val="22"/>
          <w:szCs w:val="22"/>
        </w:rPr>
        <w:t>Institute’s white paper issued September 2019 highlights that to support economic viability for farmers</w:t>
      </w:r>
    </w:p>
    <w:p w14:paraId="7E671A2F" w14:textId="77777777" w:rsidR="00371595" w:rsidRPr="0026534A" w:rsidRDefault="00371595" w:rsidP="00371595">
      <w:pPr>
        <w:autoSpaceDE w:val="0"/>
        <w:autoSpaceDN w:val="0"/>
        <w:adjustRightInd w:val="0"/>
        <w:rPr>
          <w:rFonts w:asciiTheme="majorHAnsi" w:hAnsiTheme="majorHAnsi" w:cstheme="majorHAnsi"/>
          <w:sz w:val="22"/>
          <w:szCs w:val="22"/>
        </w:rPr>
      </w:pPr>
      <w:r w:rsidRPr="0026534A">
        <w:rPr>
          <w:rFonts w:asciiTheme="majorHAnsi" w:hAnsiTheme="majorHAnsi" w:cstheme="majorHAnsi"/>
          <w:sz w:val="22"/>
          <w:szCs w:val="22"/>
        </w:rPr>
        <w:t>with a PES program that is voluntary, flexible, and equitable will incentivize innovative and sustainable</w:t>
      </w:r>
    </w:p>
    <w:p w14:paraId="54647B84" w14:textId="77777777" w:rsidR="00371595" w:rsidRPr="0026534A" w:rsidRDefault="00371595" w:rsidP="00371595">
      <w:pPr>
        <w:autoSpaceDE w:val="0"/>
        <w:autoSpaceDN w:val="0"/>
        <w:adjustRightInd w:val="0"/>
        <w:rPr>
          <w:rFonts w:asciiTheme="majorHAnsi" w:hAnsiTheme="majorHAnsi" w:cstheme="majorHAnsi"/>
          <w:sz w:val="22"/>
          <w:szCs w:val="22"/>
        </w:rPr>
      </w:pPr>
      <w:r w:rsidRPr="0026534A">
        <w:rPr>
          <w:rFonts w:asciiTheme="majorHAnsi" w:hAnsiTheme="majorHAnsi" w:cstheme="majorHAnsi"/>
          <w:sz w:val="22"/>
          <w:szCs w:val="22"/>
        </w:rPr>
        <w:t>agricultural land management that provides multiple ecosystem services (for nutrient and/or GHG</w:t>
      </w:r>
    </w:p>
    <w:p w14:paraId="2DE3518B" w14:textId="77777777" w:rsidR="00371595" w:rsidRPr="00793422" w:rsidRDefault="00371595" w:rsidP="00371595">
      <w:pPr>
        <w:rPr>
          <w:rFonts w:asciiTheme="majorHAnsi" w:hAnsiTheme="majorHAnsi" w:cstheme="majorHAnsi"/>
          <w:color w:val="FF0000"/>
          <w:sz w:val="22"/>
          <w:szCs w:val="22"/>
        </w:rPr>
      </w:pPr>
      <w:r w:rsidRPr="0026534A">
        <w:rPr>
          <w:rFonts w:asciiTheme="majorHAnsi" w:hAnsiTheme="majorHAnsi" w:cstheme="majorHAnsi"/>
          <w:sz w:val="22"/>
          <w:szCs w:val="22"/>
        </w:rPr>
        <w:t>reductions).</w:t>
      </w:r>
      <w:r>
        <w:rPr>
          <w:rFonts w:asciiTheme="majorHAnsi" w:hAnsiTheme="majorHAnsi" w:cstheme="majorHAnsi"/>
          <w:sz w:val="22"/>
          <w:szCs w:val="22"/>
        </w:rPr>
        <w:t xml:space="preserve"> </w:t>
      </w:r>
      <w:r>
        <w:rPr>
          <w:rFonts w:asciiTheme="majorHAnsi" w:hAnsiTheme="majorHAnsi" w:cstheme="majorHAnsi"/>
          <w:color w:val="FF0000"/>
          <w:sz w:val="22"/>
          <w:szCs w:val="22"/>
        </w:rPr>
        <w:t>Yes!</w:t>
      </w:r>
    </w:p>
    <w:p w14:paraId="06844BCA" w14:textId="3D29FE2B" w:rsidR="00371595" w:rsidRPr="00371595" w:rsidRDefault="00371595" w:rsidP="00371595">
      <w:pPr>
        <w:rPr>
          <w:rFonts w:asciiTheme="majorHAnsi" w:hAnsiTheme="majorHAnsi" w:cstheme="majorHAnsi"/>
          <w:b/>
          <w:bCs/>
          <w:sz w:val="22"/>
          <w:szCs w:val="22"/>
        </w:rPr>
      </w:pPr>
      <w:r w:rsidRPr="00793422">
        <w:rPr>
          <w:rFonts w:asciiTheme="majorHAnsi" w:hAnsiTheme="majorHAnsi" w:cstheme="majorHAnsi"/>
          <w:b/>
          <w:bCs/>
          <w:sz w:val="22"/>
          <w:szCs w:val="22"/>
        </w:rPr>
        <w:lastRenderedPageBreak/>
        <w:t>“</w:t>
      </w:r>
      <w:proofErr w:type="spellStart"/>
      <w:r w:rsidRPr="00793422">
        <w:rPr>
          <w:rFonts w:asciiTheme="majorHAnsi" w:hAnsiTheme="majorHAnsi" w:cstheme="majorHAnsi"/>
          <w:b/>
          <w:bCs/>
          <w:sz w:val="22"/>
          <w:szCs w:val="22"/>
        </w:rPr>
        <w:t>SylvoPasture</w:t>
      </w:r>
      <w:proofErr w:type="spellEnd"/>
      <w:r w:rsidRPr="00793422">
        <w:rPr>
          <w:rFonts w:asciiTheme="majorHAnsi" w:hAnsiTheme="majorHAnsi" w:cstheme="majorHAnsi"/>
          <w:b/>
          <w:bCs/>
          <w:sz w:val="22"/>
          <w:szCs w:val="22"/>
        </w:rPr>
        <w:t>”</w:t>
      </w:r>
      <w:r>
        <w:rPr>
          <w:rFonts w:asciiTheme="majorHAnsi" w:hAnsiTheme="majorHAnsi" w:cstheme="majorHAnsi"/>
          <w:b/>
          <w:bCs/>
          <w:sz w:val="22"/>
          <w:szCs w:val="22"/>
        </w:rPr>
        <w:t xml:space="preserve"> </w:t>
      </w:r>
      <w:r w:rsidRPr="00793422">
        <w:rPr>
          <w:rFonts w:asciiTheme="majorHAnsi" w:hAnsiTheme="majorHAnsi" w:cstheme="majorHAnsi"/>
          <w:color w:val="FF0000"/>
          <w:sz w:val="22"/>
          <w:szCs w:val="22"/>
        </w:rPr>
        <w:t>This is great!</w:t>
      </w:r>
    </w:p>
    <w:sectPr w:rsidR="00371595" w:rsidRPr="003715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F04F54"/>
    <w:multiLevelType w:val="hybridMultilevel"/>
    <w:tmpl w:val="602A9B34"/>
    <w:lvl w:ilvl="0" w:tplc="7D5E217E">
      <w:start w:val="5"/>
      <w:numFmt w:val="bullet"/>
      <w:lvlText w:val="-"/>
      <w:lvlJc w:val="left"/>
      <w:pPr>
        <w:ind w:left="720" w:hanging="360"/>
      </w:pPr>
      <w:rPr>
        <w:rFonts w:ascii="Calibri Light" w:eastAsiaTheme="minorHAnsi"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E071BB2"/>
    <w:multiLevelType w:val="multilevel"/>
    <w:tmpl w:val="59EC0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BB9"/>
    <w:rsid w:val="00223651"/>
    <w:rsid w:val="00233BB9"/>
    <w:rsid w:val="0026534A"/>
    <w:rsid w:val="00371595"/>
    <w:rsid w:val="00410854"/>
    <w:rsid w:val="00536FBA"/>
    <w:rsid w:val="00744404"/>
    <w:rsid w:val="00793422"/>
    <w:rsid w:val="007B7EE3"/>
    <w:rsid w:val="00945013"/>
    <w:rsid w:val="00A56CB6"/>
    <w:rsid w:val="00B60BD7"/>
    <w:rsid w:val="00D262DA"/>
    <w:rsid w:val="00DB5D15"/>
    <w:rsid w:val="00E532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9B512BC"/>
  <w15:chartTrackingRefBased/>
  <w15:docId w15:val="{E79F0886-C71F-0945-B37B-8994DBB1F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4404"/>
    <w:pPr>
      <w:ind w:left="720"/>
      <w:contextualSpacing/>
    </w:pPr>
  </w:style>
  <w:style w:type="paragraph" w:styleId="NormalWeb">
    <w:name w:val="Normal (Web)"/>
    <w:basedOn w:val="Normal"/>
    <w:uiPriority w:val="99"/>
    <w:semiHidden/>
    <w:unhideWhenUsed/>
    <w:rsid w:val="00371595"/>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37159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0821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675</TotalTime>
  <Pages>4</Pages>
  <Words>1562</Words>
  <Characters>8904</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Jeanie Gleisner</dc:creator>
  <cp:keywords/>
  <dc:description/>
  <cp:lastModifiedBy>Jeanie Gleisner</cp:lastModifiedBy>
  <cp:revision>4</cp:revision>
  <dcterms:created xsi:type="dcterms:W3CDTF">2022-01-07T01:59:00Z</dcterms:created>
  <dcterms:modified xsi:type="dcterms:W3CDTF">2022-02-07T13:12:00Z</dcterms:modified>
</cp:coreProperties>
</file>